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ascii="仿宋" w:hAnsi="仿宋" w:eastAsia="仿宋" w:cs="宋体"/>
          <w:kern w:val="0"/>
          <w:sz w:val="10"/>
          <w:szCs w:val="10"/>
        </w:rPr>
      </w:pPr>
      <w:r>
        <w:rPr>
          <w:rFonts w:ascii="黑体" w:hAnsi="黑体" w:eastAsia="黑体" w:cs="黑体"/>
          <w:b w:val="0"/>
          <w:color w:val="000000"/>
          <w:kern w:val="0"/>
          <w:sz w:val="44"/>
          <w:szCs w:val="44"/>
          <w:shd w:val="clear" w:color="auto" w:fill="FFFFFF"/>
        </w:rPr>
        <w:t>2023年度河津市工业科技计划申报指南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以习近平新时代中国特色社会主义思想为指导，深入贯彻落实习近平总书记关于科技创新的重要论述，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落实全市经济工作会议和政府工作报告重点工作，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持续推动“111”创新工程，着力突破一批关键核心技术和共性技术，着力推广应用一批新技术、新成果，着力研发实施一批新产品、新项目，为实现经济社会高质量转型发展提供强大科技支撑。</w:t>
      </w:r>
    </w:p>
    <w:p>
      <w:pPr>
        <w:widowControl/>
        <w:shd w:val="clear" w:color="auto" w:fill="FFFFFF"/>
        <w:spacing w:line="480" w:lineRule="atLeast"/>
        <w:ind w:firstLine="642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一、支持方向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围绕“</w:t>
      </w:r>
      <w:r>
        <w:rPr>
          <w:rFonts w:ascii="仿宋" w:hAnsi="仿宋" w:eastAsia="仿宋" w:cs="宋体"/>
          <w:kern w:val="0"/>
          <w:sz w:val="32"/>
          <w:szCs w:val="32"/>
        </w:rPr>
        <w:t>415</w:t>
      </w:r>
      <w:r>
        <w:rPr>
          <w:rFonts w:hint="eastAsia" w:ascii="仿宋" w:hAnsi="仿宋" w:eastAsia="仿宋" w:cs="宋体"/>
          <w:kern w:val="0"/>
          <w:sz w:val="32"/>
          <w:szCs w:val="32"/>
        </w:rPr>
        <w:t>”十大工业产业集群和“合汽生材”新兴产业地标，着眼于集群化、高端化、智能化发展，建链延链补链强链，支持传统产业转型升级和新兴产业培育壮大，加快打造“</w:t>
      </w:r>
      <w:r>
        <w:rPr>
          <w:rFonts w:ascii="仿宋" w:hAnsi="仿宋" w:eastAsia="仿宋" w:cs="宋体"/>
          <w:kern w:val="0"/>
          <w:sz w:val="32"/>
          <w:szCs w:val="32"/>
        </w:rPr>
        <w:t>235</w:t>
      </w:r>
      <w:r>
        <w:rPr>
          <w:rFonts w:hint="eastAsia" w:ascii="仿宋" w:hAnsi="仿宋" w:eastAsia="仿宋" w:cs="宋体"/>
          <w:kern w:val="0"/>
          <w:sz w:val="32"/>
          <w:szCs w:val="32"/>
        </w:rPr>
        <w:t>”产业转型矩阵。重点支持以铝精深加工、碳基新材料两条产业链为牵引，以多品种氧化铝、精细化工、琉璃灰陶三个专业镇为协同，打造铝精深加工、碳基新材料、精品钢、固废资源综合利用、新兴产业五大产业集群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。以链长制、专业镇和发展数字经济为重点，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鼓励企业与高等院校、科研院所合作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研发、推广应用一批新技术、新成果，实施一批具有巨大潜力的科技项目，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推动工业经济高质量发展。</w:t>
      </w:r>
    </w:p>
    <w:p>
      <w:pPr>
        <w:widowControl/>
        <w:shd w:val="clear" w:color="auto" w:fill="FFFFFF"/>
        <w:spacing w:line="480" w:lineRule="atLeast"/>
        <w:ind w:firstLine="642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二、申报要求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1、申报单位必须是在河津市内注册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具有独立法人资格，管理规范、财务健全、无不良信用记录，并能为项目任务的完成提供必要条件和资金保障的企业。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2、项目负责人必须是在职在岗的科研人员或管理人员，并有三年以上与项目相关的工作经历，同时具有中级或以上技术职称，原则上年龄应小于60周岁。</w:t>
      </w:r>
      <w:r>
        <w:rPr>
          <w:rFonts w:hint="eastAsia" w:ascii="仿宋" w:hAnsi="仿宋" w:eastAsia="仿宋"/>
          <w:sz w:val="32"/>
          <w:szCs w:val="32"/>
        </w:rPr>
        <w:t>同一个项目负责人只能申报一个项目。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3、申报单位承担的河津市科技计划项目尚未完结或执行情况差、结题质量不高的单位不得申报。同一项目不得重复申报。</w:t>
      </w:r>
    </w:p>
    <w:p>
      <w:pPr>
        <w:widowControl/>
        <w:spacing w:line="480" w:lineRule="atLeas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4、项目实施周期一般不超过二年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申请资助经费仅作为引导经费，自筹经费原则上应大于申请资助资金。</w:t>
      </w:r>
    </w:p>
    <w:p>
      <w:pPr>
        <w:widowControl/>
        <w:spacing w:line="480" w:lineRule="atLeas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申报项目有一定的技术创新点，与高等院校或科研院所开展合作。</w:t>
      </w:r>
    </w:p>
    <w:p>
      <w:pPr>
        <w:widowControl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申报单位符合以下一项以上条件的，予以优先支持和资金倾斜：</w:t>
      </w:r>
    </w:p>
    <w:p>
      <w:pPr>
        <w:widowControl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（1）具有科技型中小企业、高新技术企业、民营科技企业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资质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的；</w:t>
      </w:r>
    </w:p>
    <w:p>
      <w:pPr>
        <w:widowControl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（2）拥有运城市级以上研发机构的；</w:t>
      </w:r>
    </w:p>
    <w:p>
      <w:pPr>
        <w:widowControl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）参与行业关键技术研发和创新平台基地建设项目的；</w:t>
      </w:r>
    </w:p>
    <w:p>
      <w:pPr>
        <w:widowControl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开展自然灾害研究或救灾装备研发的；</w:t>
      </w:r>
    </w:p>
    <w:p>
      <w:pPr>
        <w:widowControl/>
        <w:spacing w:line="480" w:lineRule="atLeast"/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开展碳达峰碳中和相关技术研究的；</w:t>
      </w:r>
    </w:p>
    <w:p>
      <w:pPr>
        <w:widowControl/>
        <w:spacing w:line="480" w:lineRule="atLeast"/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承担</w:t>
      </w:r>
      <w:r>
        <w:rPr>
          <w:rFonts w:hint="eastAsia" w:ascii="仿宋" w:hAnsi="仿宋" w:eastAsia="仿宋"/>
          <w:sz w:val="32"/>
          <w:szCs w:val="32"/>
        </w:rPr>
        <w:t>上级部门科技计划项目的。</w:t>
      </w:r>
    </w:p>
    <w:p>
      <w:pPr>
        <w:widowControl/>
        <w:shd w:val="clear" w:color="auto" w:fill="FFFFFF"/>
        <w:spacing w:line="480" w:lineRule="atLeast"/>
        <w:ind w:firstLine="642" w:firstLineChars="200"/>
        <w:rPr>
          <w:rFonts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三、材料要求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1、报送内容：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（1）河津市科技计划项目申报书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（2）河津市科技计划项目可行性研究报告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（3）河津市科技计划项目承诺书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（4）河津市科技计划项目评估表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2、相关附件：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（1）申报单位营业执照</w:t>
      </w:r>
      <w:r>
        <w:rPr>
          <w:rFonts w:hint="eastAsia" w:ascii="仿宋" w:hAnsi="仿宋" w:eastAsia="仿宋"/>
          <w:sz w:val="32"/>
          <w:szCs w:val="32"/>
        </w:rPr>
        <w:t>、银行开户许可证、法人身份证复印件；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（2）项目负责人在职在岗证明、职称证明、身份证复印件；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（3）申报单位上年度资产负债表、损益表、纳税申报表、自筹资金证明；</w:t>
      </w:r>
    </w:p>
    <w:p>
      <w:pPr>
        <w:widowControl/>
        <w:shd w:val="clear" w:color="auto" w:fill="FFFFFF"/>
        <w:spacing w:line="480" w:lineRule="atLeast"/>
        <w:ind w:firstLine="480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（4）企业资质、知识产权、产学研合作协议、技术合同、环保证明等；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（5）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信用中国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(</w:t>
      </w:r>
      <w:r>
        <w:rPr>
          <w:rFonts w:hint="eastAsia" w:ascii="仿宋" w:hAnsi="仿宋" w:eastAsia="仿宋" w:cs="Times New Roman"/>
          <w:sz w:val="32"/>
          <w:szCs w:val="32"/>
          <w:lang w:val="en" w:eastAsia="zh-CN"/>
        </w:rPr>
        <w:t>山西运城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)</w:t>
      </w:r>
      <w:r>
        <w:rPr>
          <w:rFonts w:hint="eastAsia" w:ascii="仿宋" w:hAnsi="仿宋" w:eastAsia="仿宋" w:cs="Times New Roman"/>
          <w:sz w:val="32"/>
          <w:szCs w:val="32"/>
          <w:lang w:val="en" w:eastAsia="zh-CN"/>
        </w:rPr>
        <w:t>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国家企业信用信息公示系统查询报告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；</w:t>
      </w:r>
    </w:p>
    <w:p>
      <w:pPr>
        <w:widowControl/>
        <w:shd w:val="clear" w:color="auto" w:fill="FFFFFF"/>
        <w:spacing w:line="480" w:lineRule="atLeast"/>
        <w:ind w:firstLine="48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（6）科研设备、场地，生产、产品、厂容厂貌等照片。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申报单位按上述顺序（评估表不装订）装订成册一式二份和项目评估表一式五份，按要求签字盖章后，将纸质材料及电子版报送至河津市工业信息化和科技局高新股（河津市政府四楼409室）。</w:t>
      </w:r>
    </w:p>
    <w:p>
      <w:pPr>
        <w:widowControl/>
        <w:shd w:val="clear" w:color="auto" w:fill="FFFFFF"/>
        <w:spacing w:line="480" w:lineRule="atLeast"/>
        <w:ind w:firstLine="640" w:firstLineChars="200"/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电话：冯景毅13363599681  师媛媛13935959553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275"/>
    <w:rsid w:val="000B494A"/>
    <w:rsid w:val="000B61D4"/>
    <w:rsid w:val="00113AB2"/>
    <w:rsid w:val="00137351"/>
    <w:rsid w:val="001E6A98"/>
    <w:rsid w:val="00225932"/>
    <w:rsid w:val="0026674C"/>
    <w:rsid w:val="00271637"/>
    <w:rsid w:val="00285869"/>
    <w:rsid w:val="00317A1C"/>
    <w:rsid w:val="00357972"/>
    <w:rsid w:val="003A5E2A"/>
    <w:rsid w:val="003B0686"/>
    <w:rsid w:val="00442007"/>
    <w:rsid w:val="00447C62"/>
    <w:rsid w:val="004B467E"/>
    <w:rsid w:val="004C0FD6"/>
    <w:rsid w:val="004D6CFB"/>
    <w:rsid w:val="00501C10"/>
    <w:rsid w:val="00502E69"/>
    <w:rsid w:val="005A3193"/>
    <w:rsid w:val="005A39E6"/>
    <w:rsid w:val="005C01F5"/>
    <w:rsid w:val="00604177"/>
    <w:rsid w:val="00702819"/>
    <w:rsid w:val="007B6017"/>
    <w:rsid w:val="00856A38"/>
    <w:rsid w:val="00867A0C"/>
    <w:rsid w:val="00871181"/>
    <w:rsid w:val="008833DC"/>
    <w:rsid w:val="008F2F86"/>
    <w:rsid w:val="008F38DB"/>
    <w:rsid w:val="008F56BC"/>
    <w:rsid w:val="00917600"/>
    <w:rsid w:val="00920FE4"/>
    <w:rsid w:val="009A2B47"/>
    <w:rsid w:val="009C3EE0"/>
    <w:rsid w:val="009C5DD5"/>
    <w:rsid w:val="009C622F"/>
    <w:rsid w:val="009C69D2"/>
    <w:rsid w:val="009D0462"/>
    <w:rsid w:val="009E5FE5"/>
    <w:rsid w:val="00A2662F"/>
    <w:rsid w:val="00A53D7D"/>
    <w:rsid w:val="00A72EC1"/>
    <w:rsid w:val="00AA32D3"/>
    <w:rsid w:val="00AF4A4A"/>
    <w:rsid w:val="00AF731D"/>
    <w:rsid w:val="00B23C8D"/>
    <w:rsid w:val="00B61D62"/>
    <w:rsid w:val="00BC339D"/>
    <w:rsid w:val="00C25005"/>
    <w:rsid w:val="00C61DD6"/>
    <w:rsid w:val="00CC51F4"/>
    <w:rsid w:val="00D36C1B"/>
    <w:rsid w:val="00D70129"/>
    <w:rsid w:val="00DC5D29"/>
    <w:rsid w:val="00DE7153"/>
    <w:rsid w:val="00E44E86"/>
    <w:rsid w:val="00E95A84"/>
    <w:rsid w:val="00EB3E1C"/>
    <w:rsid w:val="00ED4B25"/>
    <w:rsid w:val="00EF6502"/>
    <w:rsid w:val="00EF6F85"/>
    <w:rsid w:val="00F357DE"/>
    <w:rsid w:val="00F37275"/>
    <w:rsid w:val="00F543AC"/>
    <w:rsid w:val="00F76521"/>
    <w:rsid w:val="00FA4D11"/>
    <w:rsid w:val="00FD2888"/>
    <w:rsid w:val="5F7DDAFC"/>
    <w:rsid w:val="658B2E24"/>
    <w:rsid w:val="66B7DCA6"/>
    <w:rsid w:val="6FDEE8EC"/>
    <w:rsid w:val="7AF9EF63"/>
    <w:rsid w:val="7BFF5B22"/>
    <w:rsid w:val="9F73C346"/>
    <w:rsid w:val="BBF50421"/>
    <w:rsid w:val="F6FE7DD3"/>
    <w:rsid w:val="FBF2B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1220</Characters>
  <Lines>10</Lines>
  <Paragraphs>2</Paragraphs>
  <TotalTime>34</TotalTime>
  <ScaleCrop>false</ScaleCrop>
  <LinksUpToDate>false</LinksUpToDate>
  <CharactersWithSpaces>1431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2021-10-15T23:46:00Z</dcterms:created>
  <dc:creator>科技局办公室</dc:creator>
  <cp:lastModifiedBy>haoxiaowei</cp:lastModifiedBy>
  <cp:lastPrinted>2023-04-19T10:10:00Z</cp:lastPrinted>
  <dcterms:modified xsi:type="dcterms:W3CDTF">2023-04-24T16:45:48Z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