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sz w:val="32"/>
          <w:szCs w:val="32"/>
          <w:lang w:val="en-US" w:eastAsia="zh-CN"/>
        </w:rPr>
      </w:pPr>
      <w:bookmarkStart w:id="0" w:name="_GoBack"/>
      <w:bookmarkEnd w:id="0"/>
      <w:r>
        <w:rPr>
          <w:rFonts w:hint="eastAsia"/>
          <w:sz w:val="32"/>
          <w:szCs w:val="32"/>
          <w:lang w:val="en-US" w:eastAsia="zh-CN"/>
        </w:rPr>
        <w:t>附件2</w:t>
      </w:r>
    </w:p>
    <w:p>
      <w:pPr>
        <w:ind w:firstLine="320" w:firstLineChars="100"/>
        <w:jc w:val="left"/>
        <w:rPr>
          <w:rFonts w:hint="eastAsia" w:ascii="方正大标宋简体" w:hAnsi="方正大标宋简体" w:eastAsia="方正大标宋简体" w:cs="方正大标宋简体"/>
          <w:sz w:val="44"/>
          <w:szCs w:val="44"/>
          <w:lang w:val="en-US" w:eastAsia="zh-CN"/>
        </w:rPr>
      </w:pPr>
      <w:r>
        <w:rPr>
          <w:rFonts w:hint="eastAsia"/>
          <w:sz w:val="32"/>
          <w:szCs w:val="32"/>
          <w:lang w:val="en-US" w:eastAsia="zh-CN"/>
        </w:rPr>
        <w:t xml:space="preserve">           </w:t>
      </w:r>
      <w:r>
        <w:rPr>
          <w:rFonts w:hint="eastAsia" w:ascii="方正大标宋简体" w:hAnsi="方正大标宋简体" w:eastAsia="方正大标宋简体" w:cs="方正大标宋简体"/>
          <w:sz w:val="44"/>
          <w:szCs w:val="44"/>
          <w:lang w:val="en-US" w:eastAsia="zh-CN"/>
        </w:rPr>
        <w:t xml:space="preserve"> 部门行政权力事项总表</w:t>
      </w:r>
    </w:p>
    <w:p>
      <w:pPr>
        <w:jc w:val="left"/>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单位名称：                     主要负责人签字：</w:t>
      </w:r>
    </w:p>
    <w:tbl>
      <w:tblPr>
        <w:tblStyle w:val="5"/>
        <w:tblW w:w="87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6"/>
        <w:gridCol w:w="1523"/>
        <w:gridCol w:w="6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926" w:type="dxa"/>
            <w:tcBorders>
              <w:bottom w:val="single" w:color="auto" w:sz="4" w:space="0"/>
            </w:tcBorders>
            <w:vAlign w:val="center"/>
          </w:tcPr>
          <w:p>
            <w:pPr>
              <w:jc w:val="center"/>
              <w:rPr>
                <w:rFonts w:hint="eastAsia" w:eastAsiaTheme="minorEastAsia"/>
                <w:b/>
                <w:color w:val="000000" w:themeColor="text1"/>
                <w:sz w:val="28"/>
                <w:szCs w:val="28"/>
                <w:lang w:eastAsia="zh-CN"/>
                <w14:textFill>
                  <w14:solidFill>
                    <w14:schemeClr w14:val="tx1"/>
                  </w14:solidFill>
                </w14:textFill>
              </w:rPr>
            </w:pPr>
            <w:r>
              <w:rPr>
                <w:rFonts w:hint="eastAsia"/>
                <w:b/>
                <w:color w:val="000000" w:themeColor="text1"/>
                <w:sz w:val="28"/>
                <w:szCs w:val="28"/>
                <w:lang w:eastAsia="zh-CN"/>
                <w14:textFill>
                  <w14:solidFill>
                    <w14:schemeClr w14:val="tx1"/>
                  </w14:solidFill>
                </w14:textFill>
              </w:rPr>
              <w:t>序号</w:t>
            </w:r>
          </w:p>
        </w:tc>
        <w:tc>
          <w:tcPr>
            <w:tcW w:w="1523" w:type="dxa"/>
            <w:tcBorders>
              <w:bottom w:val="single" w:color="auto" w:sz="4" w:space="0"/>
            </w:tcBorders>
            <w:vAlign w:val="center"/>
          </w:tcPr>
          <w:p>
            <w:pPr>
              <w:jc w:val="center"/>
              <w:rPr>
                <w:rFonts w:hint="eastAsia" w:eastAsiaTheme="minorEastAsia"/>
                <w:b/>
                <w:color w:val="A0BB63"/>
                <w:sz w:val="28"/>
                <w:szCs w:val="28"/>
                <w:lang w:eastAsia="zh-CN"/>
              </w:rPr>
            </w:pPr>
            <w:r>
              <w:rPr>
                <w:rFonts w:hint="eastAsia"/>
                <w:b/>
                <w:color w:val="000000" w:themeColor="text1"/>
                <w:sz w:val="28"/>
                <w:szCs w:val="28"/>
                <w:lang w:eastAsia="zh-CN"/>
                <w14:textFill>
                  <w14:solidFill>
                    <w14:schemeClr w14:val="tx1"/>
                  </w14:solidFill>
                </w14:textFill>
              </w:rPr>
              <w:t>职权类别</w:t>
            </w:r>
          </w:p>
        </w:tc>
        <w:tc>
          <w:tcPr>
            <w:tcW w:w="6310" w:type="dxa"/>
            <w:tcBorders>
              <w:bottom w:val="single" w:color="auto" w:sz="4" w:space="0"/>
            </w:tcBorders>
            <w:vAlign w:val="center"/>
          </w:tcPr>
          <w:p>
            <w:pPr>
              <w:jc w:val="center"/>
              <w:rPr>
                <w:rFonts w:hint="eastAsia" w:eastAsiaTheme="minorEastAsia"/>
                <w:b/>
                <w:color w:val="A0BB63"/>
                <w:sz w:val="28"/>
                <w:szCs w:val="28"/>
                <w:lang w:eastAsia="zh-CN"/>
              </w:rPr>
            </w:pPr>
            <w:r>
              <w:rPr>
                <w:rFonts w:hint="eastAsia"/>
                <w:b/>
                <w:color w:val="000000" w:themeColor="text1"/>
                <w:sz w:val="28"/>
                <w:szCs w:val="28"/>
                <w:lang w:eastAsia="zh-CN"/>
                <w14:textFill>
                  <w14:solidFill>
                    <w14:schemeClr w14:val="tx1"/>
                  </w14:solidFill>
                </w14:textFill>
              </w:rPr>
              <w:t>职权名称及数量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926" w:type="dxa"/>
            <w:tcBorders>
              <w:bottom w:val="single" w:color="auto" w:sz="4" w:space="0"/>
            </w:tcBorders>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eastAsia="zh-CN"/>
                <w14:textFill>
                  <w14:solidFill>
                    <w14:schemeClr w14:val="tx1"/>
                  </w14:solidFill>
                </w14:textFill>
              </w:rPr>
              <w:t>一</w:t>
            </w:r>
          </w:p>
        </w:tc>
        <w:tc>
          <w:tcPr>
            <w:tcW w:w="1523" w:type="dxa"/>
            <w:tcBorders>
              <w:bottom w:val="single" w:color="auto" w:sz="4" w:space="0"/>
            </w:tcBorders>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eastAsia="zh-CN"/>
                <w14:textFill>
                  <w14:solidFill>
                    <w14:schemeClr w14:val="tx1"/>
                  </w14:solidFill>
                </w14:textFill>
              </w:rPr>
              <w:t>行政许可</w:t>
            </w:r>
          </w:p>
        </w:tc>
        <w:tc>
          <w:tcPr>
            <w:tcW w:w="6310" w:type="dxa"/>
            <w:tcBorders>
              <w:bottom w:val="single" w:color="auto" w:sz="4" w:space="0"/>
            </w:tcBorders>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eastAsia="zh-CN"/>
                <w14:textFill>
                  <w14:solidFill>
                    <w14:schemeClr w14:val="tx1"/>
                  </w14:solidFill>
                </w14:textFill>
              </w:rPr>
              <w:t>共</w:t>
            </w:r>
            <w:r>
              <w:rPr>
                <w:rFonts w:hint="eastAsia"/>
                <w:b w:val="0"/>
                <w:bCs/>
                <w:color w:val="000000" w:themeColor="text1"/>
                <w:sz w:val="28"/>
                <w:szCs w:val="28"/>
                <w:lang w:val="en-US" w:eastAsia="zh-CN"/>
                <w14:textFill>
                  <w14:solidFill>
                    <w14:schemeClr w14:val="tx1"/>
                  </w14:solidFill>
                </w14:textFill>
              </w:rPr>
              <w:t>0项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jc w:val="center"/>
        </w:trPr>
        <w:tc>
          <w:tcPr>
            <w:tcW w:w="926" w:type="dxa"/>
            <w:vAlign w:val="center"/>
          </w:tcPr>
          <w:p>
            <w:pPr>
              <w:jc w:val="center"/>
              <w:rPr>
                <w:rFonts w:hint="eastAsia"/>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二</w:t>
            </w:r>
          </w:p>
        </w:tc>
        <w:tc>
          <w:tcPr>
            <w:tcW w:w="1523" w:type="dxa"/>
            <w:vAlign w:val="center"/>
          </w:tcPr>
          <w:p>
            <w:pPr>
              <w:jc w:val="center"/>
              <w:rPr>
                <w:rFonts w:hint="eastAsia"/>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eastAsia="zh-CN"/>
                <w14:textFill>
                  <w14:solidFill>
                    <w14:schemeClr w14:val="tx1"/>
                  </w14:solidFill>
                </w14:textFill>
              </w:rPr>
              <w:t>行政确认</w:t>
            </w:r>
          </w:p>
        </w:tc>
        <w:tc>
          <w:tcPr>
            <w:tcW w:w="6310" w:type="dxa"/>
            <w:vAlign w:val="center"/>
          </w:tcPr>
          <w:p>
            <w:pPr>
              <w:jc w:val="center"/>
              <w:rPr>
                <w:rFonts w:hint="eastAsia"/>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eastAsia="zh-CN"/>
                <w14:textFill>
                  <w14:solidFill>
                    <w14:schemeClr w14:val="tx1"/>
                  </w14:solidFill>
                </w14:textFill>
              </w:rPr>
              <w:t>共</w:t>
            </w:r>
            <w:r>
              <w:rPr>
                <w:rFonts w:hint="eastAsia"/>
                <w:b w:val="0"/>
                <w:bCs/>
                <w:color w:val="000000" w:themeColor="text1"/>
                <w:sz w:val="28"/>
                <w:szCs w:val="28"/>
                <w:lang w:val="en-US" w:eastAsia="zh-CN"/>
                <w14:textFill>
                  <w14:solidFill>
                    <w14:schemeClr w14:val="tx1"/>
                  </w14:solidFill>
                </w14:textFill>
              </w:rPr>
              <w:t>2项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926" w:type="dxa"/>
            <w:vAlign w:val="center"/>
          </w:tcPr>
          <w:p>
            <w:pPr>
              <w:jc w:val="center"/>
              <w:rPr>
                <w:rFonts w:hint="eastAsia"/>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1</w:t>
            </w:r>
          </w:p>
        </w:tc>
        <w:tc>
          <w:tcPr>
            <w:tcW w:w="1523"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行政确认</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工伤认定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eastAsia"/>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2</w:t>
            </w:r>
          </w:p>
        </w:tc>
        <w:tc>
          <w:tcPr>
            <w:tcW w:w="1523"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行政确认</w:t>
            </w:r>
          </w:p>
        </w:tc>
        <w:tc>
          <w:tcPr>
            <w:tcW w:w="6310" w:type="dxa"/>
            <w:vAlign w:val="center"/>
          </w:tcPr>
          <w:p>
            <w:pPr>
              <w:jc w:val="left"/>
              <w:rPr>
                <w:rFonts w:hint="eastAsia"/>
                <w:b w:val="0"/>
                <w:bCs/>
                <w:color w:val="000000" w:themeColor="text1"/>
                <w:sz w:val="28"/>
                <w:szCs w:val="28"/>
                <w:lang w:eastAsia="zh-CN"/>
                <w14:textFill>
                  <w14:solidFill>
                    <w14:schemeClr w14:val="tx1"/>
                  </w14:solidFill>
                </w14:textFill>
              </w:rPr>
            </w:pPr>
            <w:r>
              <w:rPr>
                <w:rFonts w:hint="default"/>
                <w:b w:val="0"/>
                <w:bCs/>
                <w:color w:val="000000" w:themeColor="text1"/>
                <w:sz w:val="28"/>
                <w:szCs w:val="28"/>
                <w:lang w:val="en-US" w:eastAsia="zh-CN"/>
                <w14:textFill>
                  <w14:solidFill>
                    <w14:schemeClr w14:val="tx1"/>
                  </w14:solidFill>
                </w14:textFill>
              </w:rPr>
              <w:t>专业技术职务任职资格评审结</w:t>
            </w:r>
            <w:r>
              <w:rPr>
                <w:rFonts w:hint="eastAsia"/>
                <w:b w:val="0"/>
                <w:bCs/>
                <w:color w:val="000000" w:themeColor="text1"/>
                <w:sz w:val="28"/>
                <w:szCs w:val="28"/>
                <w:lang w:val="en-US" w:eastAsia="zh-CN"/>
                <w14:textFill>
                  <w14:solidFill>
                    <w14:schemeClr w14:val="tx1"/>
                  </w14:solidFill>
                </w14:textFill>
              </w:rPr>
              <w:t>果</w:t>
            </w:r>
            <w:r>
              <w:rPr>
                <w:rFonts w:hint="default"/>
                <w:b w:val="0"/>
                <w:bCs/>
                <w:color w:val="000000" w:themeColor="text1"/>
                <w:sz w:val="28"/>
                <w:szCs w:val="28"/>
                <w:lang w:val="en-US" w:eastAsia="zh-CN"/>
                <w14:textFill>
                  <w14:solidFill>
                    <w14:schemeClr w14:val="tx1"/>
                  </w14:solidFill>
                </w14:textFill>
              </w:rPr>
              <w:t>审核公布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三</w:t>
            </w:r>
          </w:p>
        </w:tc>
        <w:tc>
          <w:tcPr>
            <w:tcW w:w="1523"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eastAsia="zh-CN"/>
                <w14:textFill>
                  <w14:solidFill>
                    <w14:schemeClr w14:val="tx1"/>
                  </w14:solidFill>
                </w14:textFill>
              </w:rPr>
              <w:t>行政处罚</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eastAsia="zh-CN"/>
                <w14:textFill>
                  <w14:solidFill>
                    <w14:schemeClr w14:val="tx1"/>
                  </w14:solidFill>
                </w14:textFill>
              </w:rPr>
              <w:t>共</w:t>
            </w:r>
            <w:r>
              <w:rPr>
                <w:rFonts w:hint="eastAsia"/>
                <w:b w:val="0"/>
                <w:bCs/>
                <w:color w:val="000000" w:themeColor="text1"/>
                <w:sz w:val="28"/>
                <w:szCs w:val="28"/>
                <w:lang w:val="en-US" w:eastAsia="zh-CN"/>
                <w14:textFill>
                  <w14:solidFill>
                    <w14:schemeClr w14:val="tx1"/>
                  </w14:solidFill>
                </w14:textFill>
              </w:rPr>
              <w:t>42项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eastAsia"/>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1</w:t>
            </w:r>
          </w:p>
        </w:tc>
        <w:tc>
          <w:tcPr>
            <w:tcW w:w="1523"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行政处罚</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default"/>
                <w:b w:val="0"/>
                <w:bCs/>
                <w:color w:val="000000" w:themeColor="text1"/>
                <w:sz w:val="28"/>
                <w:szCs w:val="28"/>
                <w:lang w:val="en-US" w:eastAsia="zh-CN"/>
                <w14:textFill>
                  <w14:solidFill>
                    <w14:schemeClr w14:val="tx1"/>
                  </w14:solidFill>
                </w14:textFill>
              </w:rPr>
              <w:t>对用人单位制定的劳动规章制度违反法律、法规规定的处罚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2</w:t>
            </w:r>
          </w:p>
        </w:tc>
        <w:tc>
          <w:tcPr>
            <w:tcW w:w="1523"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行政处罚</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default"/>
                <w:b w:val="0"/>
                <w:bCs/>
                <w:color w:val="000000" w:themeColor="text1"/>
                <w:sz w:val="28"/>
                <w:szCs w:val="28"/>
                <w:lang w:val="en-US" w:eastAsia="zh-CN"/>
                <w14:textFill>
                  <w14:solidFill>
                    <w14:schemeClr w14:val="tx1"/>
                  </w14:solidFill>
                </w14:textFill>
              </w:rPr>
              <w:t>对用人单位招用人员时未核查身份证，未进行录用登记、保管核查材料的处罚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3</w:t>
            </w:r>
          </w:p>
        </w:tc>
        <w:tc>
          <w:tcPr>
            <w:tcW w:w="1523"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行政处罚</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default"/>
                <w:b w:val="0"/>
                <w:bCs/>
                <w:color w:val="000000" w:themeColor="text1"/>
                <w:sz w:val="28"/>
                <w:szCs w:val="28"/>
                <w:lang w:val="en-US" w:eastAsia="zh-CN"/>
                <w14:textFill>
                  <w14:solidFill>
                    <w14:schemeClr w14:val="tx1"/>
                  </w14:solidFill>
                </w14:textFill>
              </w:rPr>
              <w:t>对用人单位未按规定建立职工名册的处罚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4</w:t>
            </w:r>
          </w:p>
        </w:tc>
        <w:tc>
          <w:tcPr>
            <w:tcW w:w="1523"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行政处罚</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default"/>
                <w:b w:val="0"/>
                <w:bCs/>
                <w:color w:val="000000" w:themeColor="text1"/>
                <w:sz w:val="28"/>
                <w:szCs w:val="28"/>
                <w:lang w:val="en-US" w:eastAsia="zh-CN"/>
                <w14:textFill>
                  <w14:solidFill>
                    <w14:schemeClr w14:val="tx1"/>
                  </w14:solidFill>
                </w14:textFill>
              </w:rPr>
              <w:t>对用人单位未与劳动者订立劳动合同的处罚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5</w:t>
            </w:r>
          </w:p>
        </w:tc>
        <w:tc>
          <w:tcPr>
            <w:tcW w:w="1523"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行政处罚</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default"/>
                <w:b w:val="0"/>
                <w:bCs/>
                <w:color w:val="000000" w:themeColor="text1"/>
                <w:sz w:val="28"/>
                <w:szCs w:val="28"/>
                <w:lang w:val="en-US" w:eastAsia="zh-CN"/>
                <w14:textFill>
                  <w14:solidFill>
                    <w14:schemeClr w14:val="tx1"/>
                  </w14:solidFill>
                </w14:textFill>
              </w:rPr>
              <w:t>对收取保证金或抵押金的处罚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6</w:t>
            </w:r>
          </w:p>
        </w:tc>
        <w:tc>
          <w:tcPr>
            <w:tcW w:w="1523"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行政处罚</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default"/>
                <w:b w:val="0"/>
                <w:bCs/>
                <w:color w:val="000000" w:themeColor="text1"/>
                <w:sz w:val="28"/>
                <w:szCs w:val="28"/>
                <w:lang w:val="en-US" w:eastAsia="zh-CN"/>
                <w14:textFill>
                  <w14:solidFill>
                    <w14:schemeClr w14:val="tx1"/>
                  </w14:solidFill>
                </w14:textFill>
              </w:rPr>
              <w:t>对扣押身份证等证件或解除合同扣押档案的处罚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7</w:t>
            </w:r>
          </w:p>
        </w:tc>
        <w:tc>
          <w:tcPr>
            <w:tcW w:w="1523"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行政处罚</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default"/>
                <w:b w:val="0"/>
                <w:bCs/>
                <w:color w:val="000000" w:themeColor="text1"/>
                <w:sz w:val="28"/>
                <w:szCs w:val="28"/>
                <w:lang w:val="en-US" w:eastAsia="zh-CN"/>
                <w14:textFill>
                  <w14:solidFill>
                    <w14:schemeClr w14:val="tx1"/>
                  </w14:solidFill>
                </w14:textFill>
              </w:rPr>
              <w:t>对非法招用未成年人的处罚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8</w:t>
            </w:r>
          </w:p>
        </w:tc>
        <w:tc>
          <w:tcPr>
            <w:tcW w:w="1523"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行政处罚</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default"/>
                <w:b w:val="0"/>
                <w:bCs/>
                <w:color w:val="000000" w:themeColor="text1"/>
                <w:sz w:val="28"/>
                <w:szCs w:val="28"/>
                <w:lang w:val="en-US" w:eastAsia="zh-CN"/>
                <w14:textFill>
                  <w14:solidFill>
                    <w14:schemeClr w14:val="tx1"/>
                  </w14:solidFill>
                </w14:textFill>
              </w:rPr>
              <w:t>对拐骗、强迫童工从事高空、井下和国家规定四级体力劳动强度劳动的处罚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9</w:t>
            </w:r>
          </w:p>
        </w:tc>
        <w:tc>
          <w:tcPr>
            <w:tcW w:w="1523"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行政处罚</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default"/>
                <w:b w:val="0"/>
                <w:bCs/>
                <w:color w:val="000000" w:themeColor="text1"/>
                <w:sz w:val="28"/>
                <w:szCs w:val="28"/>
                <w:lang w:val="en-US" w:eastAsia="zh-CN"/>
                <w14:textFill>
                  <w14:solidFill>
                    <w14:schemeClr w14:val="tx1"/>
                  </w14:solidFill>
                </w14:textFill>
              </w:rPr>
              <w:t>对拐骗、强迫童工从事高空、井下和国家规定四级体力劳动强度劳动的处罚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10</w:t>
            </w:r>
          </w:p>
        </w:tc>
        <w:tc>
          <w:tcPr>
            <w:tcW w:w="1523"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行政处罚</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default"/>
                <w:b w:val="0"/>
                <w:bCs/>
                <w:color w:val="000000" w:themeColor="text1"/>
                <w:sz w:val="28"/>
                <w:szCs w:val="28"/>
                <w:lang w:val="en-US" w:eastAsia="zh-CN"/>
                <w14:textFill>
                  <w14:solidFill>
                    <w14:schemeClr w14:val="tx1"/>
                  </w14:solidFill>
                </w14:textFill>
              </w:rPr>
              <w:t>对违反规定约定试用期的处罚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11</w:t>
            </w:r>
          </w:p>
        </w:tc>
        <w:tc>
          <w:tcPr>
            <w:tcW w:w="1523"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行政处罚</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default"/>
                <w:b w:val="0"/>
                <w:bCs/>
                <w:color w:val="000000" w:themeColor="text1"/>
                <w:sz w:val="28"/>
                <w:szCs w:val="28"/>
                <w:lang w:val="en-US" w:eastAsia="zh-CN"/>
                <w14:textFill>
                  <w14:solidFill>
                    <w14:schemeClr w14:val="tx1"/>
                  </w14:solidFill>
                </w14:textFill>
              </w:rPr>
              <w:t>对未对职工实施培训，以劳动者不能胜任工作解除劳动合同的处罚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12</w:t>
            </w:r>
          </w:p>
        </w:tc>
        <w:tc>
          <w:tcPr>
            <w:tcW w:w="1523"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行政处罚</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default"/>
                <w:b w:val="0"/>
                <w:bCs/>
                <w:color w:val="000000" w:themeColor="text1"/>
                <w:sz w:val="28"/>
                <w:szCs w:val="28"/>
                <w:lang w:val="en-US" w:eastAsia="zh-CN"/>
                <w14:textFill>
                  <w14:solidFill>
                    <w14:schemeClr w14:val="tx1"/>
                  </w14:solidFill>
                </w14:textFill>
              </w:rPr>
              <w:t>对解除或终止劳动合同时未出具证明的处罚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13</w:t>
            </w:r>
          </w:p>
        </w:tc>
        <w:tc>
          <w:tcPr>
            <w:tcW w:w="1523"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行政处罚</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default"/>
                <w:b w:val="0"/>
                <w:bCs/>
                <w:color w:val="000000" w:themeColor="text1"/>
                <w:sz w:val="28"/>
                <w:szCs w:val="28"/>
                <w:lang w:val="en-US" w:eastAsia="zh-CN"/>
                <w14:textFill>
                  <w14:solidFill>
                    <w14:schemeClr w14:val="tx1"/>
                  </w14:solidFill>
                </w14:textFill>
              </w:rPr>
              <w:t>对劳务派遣单位违反规定的处罚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14</w:t>
            </w:r>
          </w:p>
        </w:tc>
        <w:tc>
          <w:tcPr>
            <w:tcW w:w="1523"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行政处罚</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default"/>
                <w:b w:val="0"/>
                <w:bCs/>
                <w:color w:val="000000" w:themeColor="text1"/>
                <w:sz w:val="28"/>
                <w:szCs w:val="28"/>
                <w:lang w:val="en-US" w:eastAsia="zh-CN"/>
                <w14:textFill>
                  <w14:solidFill>
                    <w14:schemeClr w14:val="tx1"/>
                  </w14:solidFill>
                </w14:textFill>
              </w:rPr>
              <w:t>对违反女职工和未成年工特殊保护规定的处罚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15</w:t>
            </w:r>
          </w:p>
        </w:tc>
        <w:tc>
          <w:tcPr>
            <w:tcW w:w="1523"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行政处罚</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default"/>
                <w:b w:val="0"/>
                <w:bCs/>
                <w:color w:val="000000" w:themeColor="text1"/>
                <w:sz w:val="28"/>
                <w:szCs w:val="28"/>
                <w:lang w:val="en-US" w:eastAsia="zh-CN"/>
                <w14:textFill>
                  <w14:solidFill>
                    <w14:schemeClr w14:val="tx1"/>
                  </w14:solidFill>
                </w14:textFill>
              </w:rPr>
              <w:t>对违法延长工作时间的处罚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16</w:t>
            </w:r>
          </w:p>
        </w:tc>
        <w:tc>
          <w:tcPr>
            <w:tcW w:w="1523"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行政处罚</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default"/>
                <w:b w:val="0"/>
                <w:bCs/>
                <w:color w:val="000000" w:themeColor="text1"/>
                <w:sz w:val="28"/>
                <w:szCs w:val="28"/>
                <w:lang w:val="en-US" w:eastAsia="zh-CN"/>
                <w14:textFill>
                  <w14:solidFill>
                    <w14:schemeClr w14:val="tx1"/>
                  </w14:solidFill>
                </w14:textFill>
              </w:rPr>
              <w:t>对不安排职工年休假又不给予补偿的处罚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17</w:t>
            </w:r>
          </w:p>
        </w:tc>
        <w:tc>
          <w:tcPr>
            <w:tcW w:w="1523"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行政处罚</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default"/>
                <w:b w:val="0"/>
                <w:bCs/>
                <w:color w:val="000000" w:themeColor="text1"/>
                <w:sz w:val="28"/>
                <w:szCs w:val="28"/>
                <w:lang w:val="en-US" w:eastAsia="zh-CN"/>
                <w14:textFill>
                  <w14:solidFill>
                    <w14:schemeClr w14:val="tx1"/>
                  </w14:solidFill>
                </w14:textFill>
              </w:rPr>
              <w:t>对克扣或者无故拖欠劳动者工资报酬、加班费、经济补偿的处罚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18</w:t>
            </w:r>
          </w:p>
        </w:tc>
        <w:tc>
          <w:tcPr>
            <w:tcW w:w="1523"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行政处罚</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default"/>
                <w:b w:val="0"/>
                <w:bCs/>
                <w:color w:val="000000" w:themeColor="text1"/>
                <w:sz w:val="28"/>
                <w:szCs w:val="28"/>
                <w:lang w:val="en-US" w:eastAsia="zh-CN"/>
                <w14:textFill>
                  <w14:solidFill>
                    <w14:schemeClr w14:val="tx1"/>
                  </w14:solidFill>
                </w14:textFill>
              </w:rPr>
              <w:t>对低于当地最低工资标准支付劳动者工资的处罚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19</w:t>
            </w:r>
          </w:p>
        </w:tc>
        <w:tc>
          <w:tcPr>
            <w:tcW w:w="1523"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行政处罚</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default"/>
                <w:b w:val="0"/>
                <w:bCs/>
                <w:color w:val="000000" w:themeColor="text1"/>
                <w:sz w:val="28"/>
                <w:szCs w:val="28"/>
                <w:lang w:val="en-US" w:eastAsia="zh-CN"/>
                <w14:textFill>
                  <w14:solidFill>
                    <w14:schemeClr w14:val="tx1"/>
                  </w14:solidFill>
                </w14:textFill>
              </w:rPr>
              <w:t>涉嫌拒不支付劳动报酬罪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20</w:t>
            </w:r>
          </w:p>
        </w:tc>
        <w:tc>
          <w:tcPr>
            <w:tcW w:w="1523"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行政处罚</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default"/>
                <w:b w:val="0"/>
                <w:bCs/>
                <w:color w:val="000000" w:themeColor="text1"/>
                <w:sz w:val="28"/>
                <w:szCs w:val="28"/>
                <w:lang w:val="en-US" w:eastAsia="zh-CN"/>
                <w14:textFill>
                  <w14:solidFill>
                    <w14:schemeClr w14:val="tx1"/>
                  </w14:solidFill>
                </w14:textFill>
              </w:rPr>
              <w:t>对未预存工资保证金的处罚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21</w:t>
            </w:r>
          </w:p>
        </w:tc>
        <w:tc>
          <w:tcPr>
            <w:tcW w:w="1523"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行政处罚</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default"/>
                <w:b w:val="0"/>
                <w:bCs/>
                <w:color w:val="000000" w:themeColor="text1"/>
                <w:sz w:val="28"/>
                <w:szCs w:val="28"/>
                <w:lang w:val="en-US" w:eastAsia="zh-CN"/>
                <w14:textFill>
                  <w14:solidFill>
                    <w14:schemeClr w14:val="tx1"/>
                  </w14:solidFill>
                </w14:textFill>
              </w:rPr>
              <w:t>对未按规定提取职工教育经费或挪用经费的处罚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22</w:t>
            </w:r>
          </w:p>
        </w:tc>
        <w:tc>
          <w:tcPr>
            <w:tcW w:w="1523"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行政处罚</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default"/>
                <w:b w:val="0"/>
                <w:bCs/>
                <w:color w:val="000000" w:themeColor="text1"/>
                <w:sz w:val="28"/>
                <w:szCs w:val="28"/>
                <w:lang w:val="en-US" w:eastAsia="zh-CN"/>
                <w14:textFill>
                  <w14:solidFill>
                    <w14:schemeClr w14:val="tx1"/>
                  </w14:solidFill>
                </w14:textFill>
              </w:rPr>
              <w:t>对未按规定办理社会保险登记的处罚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23</w:t>
            </w:r>
          </w:p>
        </w:tc>
        <w:tc>
          <w:tcPr>
            <w:tcW w:w="1523"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行政处罚</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default"/>
                <w:b w:val="0"/>
                <w:bCs/>
                <w:color w:val="000000" w:themeColor="text1"/>
                <w:sz w:val="28"/>
                <w:szCs w:val="28"/>
                <w:lang w:val="en-US" w:eastAsia="zh-CN"/>
                <w14:textFill>
                  <w14:solidFill>
                    <w14:schemeClr w14:val="tx1"/>
                  </w14:solidFill>
                </w14:textFill>
              </w:rPr>
              <w:t>对未按规定申报应当缴纳社会保险费数额的处罚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24</w:t>
            </w:r>
          </w:p>
        </w:tc>
        <w:tc>
          <w:tcPr>
            <w:tcW w:w="1523"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行政处罚</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default"/>
                <w:b w:val="0"/>
                <w:bCs/>
                <w:color w:val="000000" w:themeColor="text1"/>
                <w:sz w:val="28"/>
                <w:szCs w:val="28"/>
                <w:lang w:val="en-US" w:eastAsia="zh-CN"/>
                <w14:textFill>
                  <w14:solidFill>
                    <w14:schemeClr w14:val="tx1"/>
                  </w14:solidFill>
                </w14:textFill>
              </w:rPr>
              <w:t>对未按时足额缴纳社会保险费的处罚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25</w:t>
            </w:r>
          </w:p>
        </w:tc>
        <w:tc>
          <w:tcPr>
            <w:tcW w:w="1523"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行政处罚</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default"/>
                <w:b w:val="0"/>
                <w:bCs/>
                <w:color w:val="000000" w:themeColor="text1"/>
                <w:sz w:val="28"/>
                <w:szCs w:val="28"/>
                <w:lang w:val="en-US" w:eastAsia="zh-CN"/>
                <w14:textFill>
                  <w14:solidFill>
                    <w14:schemeClr w14:val="tx1"/>
                  </w14:solidFill>
                </w14:textFill>
              </w:rPr>
              <w:t>对未按规定向职工公布本单位社会保险费缴纳情况的处罚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26</w:t>
            </w:r>
          </w:p>
        </w:tc>
        <w:tc>
          <w:tcPr>
            <w:tcW w:w="1523"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行政处罚</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default"/>
                <w:b w:val="0"/>
                <w:bCs/>
                <w:color w:val="000000" w:themeColor="text1"/>
                <w:sz w:val="28"/>
                <w:szCs w:val="28"/>
                <w:lang w:val="en-US" w:eastAsia="zh-CN"/>
                <w14:textFill>
                  <w14:solidFill>
                    <w14:schemeClr w14:val="tx1"/>
                  </w14:solidFill>
                </w14:textFill>
              </w:rPr>
              <w:t>对申报应当缴纳社会保险费数额时瞒报工资总额的处罚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27</w:t>
            </w:r>
          </w:p>
        </w:tc>
        <w:tc>
          <w:tcPr>
            <w:tcW w:w="1523"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行政处罚</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default"/>
                <w:b w:val="0"/>
                <w:bCs/>
                <w:color w:val="000000" w:themeColor="text1"/>
                <w:sz w:val="28"/>
                <w:szCs w:val="28"/>
                <w:lang w:val="en-US" w:eastAsia="zh-CN"/>
                <w14:textFill>
                  <w14:solidFill>
                    <w14:schemeClr w14:val="tx1"/>
                  </w14:solidFill>
                </w14:textFill>
              </w:rPr>
              <w:t>对骗取社会保险待遇的处罚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28</w:t>
            </w:r>
          </w:p>
        </w:tc>
        <w:tc>
          <w:tcPr>
            <w:tcW w:w="1523"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行政处罚</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default"/>
                <w:b w:val="0"/>
                <w:bCs/>
                <w:color w:val="000000" w:themeColor="text1"/>
                <w:sz w:val="28"/>
                <w:szCs w:val="28"/>
                <w:lang w:val="en-US" w:eastAsia="zh-CN"/>
                <w14:textFill>
                  <w14:solidFill>
                    <w14:schemeClr w14:val="tx1"/>
                  </w14:solidFill>
                </w14:textFill>
              </w:rPr>
              <w:t xml:space="preserve">对社会保险服务机构骗取社会保险基金支出的处罚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29</w:t>
            </w:r>
          </w:p>
        </w:tc>
        <w:tc>
          <w:tcPr>
            <w:tcW w:w="1523"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行政处罚</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default"/>
                <w:b w:val="0"/>
                <w:bCs/>
                <w:color w:val="000000" w:themeColor="text1"/>
                <w:sz w:val="28"/>
                <w:szCs w:val="28"/>
                <w:lang w:val="en-US" w:eastAsia="zh-CN"/>
                <w14:textFill>
                  <w14:solidFill>
                    <w14:schemeClr w14:val="tx1"/>
                  </w14:solidFill>
                </w14:textFill>
              </w:rPr>
              <w:t>对社会保险经办机构及其工作人员未履行法定职责的处罚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30</w:t>
            </w:r>
          </w:p>
        </w:tc>
        <w:tc>
          <w:tcPr>
            <w:tcW w:w="1523"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行政处罚</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default"/>
                <w:b w:val="0"/>
                <w:bCs/>
                <w:color w:val="000000" w:themeColor="text1"/>
                <w:sz w:val="28"/>
                <w:szCs w:val="28"/>
                <w:lang w:val="en-US" w:eastAsia="zh-CN"/>
                <w14:textFill>
                  <w14:solidFill>
                    <w14:schemeClr w14:val="tx1"/>
                  </w14:solidFill>
                </w14:textFill>
              </w:rPr>
              <w:t>对阻挠劳动者依法参加或组织工会活动的处罚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31</w:t>
            </w:r>
          </w:p>
        </w:tc>
        <w:tc>
          <w:tcPr>
            <w:tcW w:w="1523"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行政处罚</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default"/>
                <w:b w:val="0"/>
                <w:bCs/>
                <w:color w:val="000000" w:themeColor="text1"/>
                <w:sz w:val="28"/>
                <w:szCs w:val="28"/>
                <w:lang w:val="en-US" w:eastAsia="zh-CN"/>
                <w14:textFill>
                  <w14:solidFill>
                    <w14:schemeClr w14:val="tx1"/>
                  </w14:solidFill>
                </w14:textFill>
              </w:rPr>
              <w:t>对职业技能培训机构、鉴定机构违反规定的处罚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32</w:t>
            </w:r>
          </w:p>
        </w:tc>
        <w:tc>
          <w:tcPr>
            <w:tcW w:w="1523"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行政处罚</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default"/>
                <w:b w:val="0"/>
                <w:bCs/>
                <w:color w:val="000000" w:themeColor="text1"/>
                <w:sz w:val="28"/>
                <w:szCs w:val="28"/>
                <w:lang w:val="en-US" w:eastAsia="zh-CN"/>
                <w14:textFill>
                  <w14:solidFill>
                    <w14:schemeClr w14:val="tx1"/>
                  </w14:solidFill>
                </w14:textFill>
              </w:rPr>
              <w:t>对虚假招聘、违法招工的处罚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33</w:t>
            </w:r>
          </w:p>
        </w:tc>
        <w:tc>
          <w:tcPr>
            <w:tcW w:w="1523"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行政处罚</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default"/>
                <w:b w:val="0"/>
                <w:bCs/>
                <w:color w:val="000000" w:themeColor="text1"/>
                <w:sz w:val="28"/>
                <w:szCs w:val="28"/>
                <w:lang w:val="en-US" w:eastAsia="zh-CN"/>
                <w14:textFill>
                  <w14:solidFill>
                    <w14:schemeClr w14:val="tx1"/>
                  </w14:solidFill>
                </w14:textFill>
              </w:rPr>
              <w:t>对未经批准设立职业介绍机构或未经批准从事职业介绍活动的处罚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34</w:t>
            </w:r>
          </w:p>
        </w:tc>
        <w:tc>
          <w:tcPr>
            <w:tcW w:w="1523"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行政处罚</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default"/>
                <w:b w:val="0"/>
                <w:bCs/>
                <w:color w:val="000000" w:themeColor="text1"/>
                <w:sz w:val="28"/>
                <w:szCs w:val="28"/>
                <w:lang w:val="en-US" w:eastAsia="zh-CN"/>
                <w14:textFill>
                  <w14:solidFill>
                    <w14:schemeClr w14:val="tx1"/>
                  </w14:solidFill>
                </w14:textFill>
              </w:rPr>
              <w:t>对职业中介机构提供虚假信息、为无证照人员提供服务、违规使用中介许可证的处罚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35</w:t>
            </w:r>
          </w:p>
        </w:tc>
        <w:tc>
          <w:tcPr>
            <w:tcW w:w="1523"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行政处罚</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default"/>
                <w:b w:val="0"/>
                <w:bCs/>
                <w:color w:val="000000" w:themeColor="text1"/>
                <w:sz w:val="28"/>
                <w:szCs w:val="28"/>
                <w:lang w:val="en-US" w:eastAsia="zh-CN"/>
                <w14:textFill>
                  <w14:solidFill>
                    <w14:schemeClr w14:val="tx1"/>
                  </w14:solidFill>
                </w14:textFill>
              </w:rPr>
              <w:t>对职业中介机构发布的就业信息中包含歧视性内容、违法经营的处罚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36</w:t>
            </w:r>
          </w:p>
        </w:tc>
        <w:tc>
          <w:tcPr>
            <w:tcW w:w="1523"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行政处罚</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default"/>
                <w:b w:val="0"/>
                <w:bCs/>
                <w:color w:val="000000" w:themeColor="text1"/>
                <w:sz w:val="28"/>
                <w:szCs w:val="28"/>
                <w:lang w:val="en-US" w:eastAsia="zh-CN"/>
                <w14:textFill>
                  <w14:solidFill>
                    <w14:schemeClr w14:val="tx1"/>
                  </w14:solidFill>
                </w14:textFill>
              </w:rPr>
              <w:t>对职业中介机构未建立服务台帐或台账不规范的处罚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37</w:t>
            </w:r>
          </w:p>
        </w:tc>
        <w:tc>
          <w:tcPr>
            <w:tcW w:w="1523"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行政处罚</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default"/>
                <w:b w:val="0"/>
                <w:bCs/>
                <w:color w:val="000000" w:themeColor="text1"/>
                <w:sz w:val="28"/>
                <w:szCs w:val="28"/>
                <w:lang w:val="en-US" w:eastAsia="zh-CN"/>
                <w14:textFill>
                  <w14:solidFill>
                    <w14:schemeClr w14:val="tx1"/>
                  </w14:solidFill>
                </w14:textFill>
              </w:rPr>
              <w:t>对职业中介机构扣押劳动者的居民身份证和其他证件，或者向劳动者收取押金的处罚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38</w:t>
            </w:r>
          </w:p>
        </w:tc>
        <w:tc>
          <w:tcPr>
            <w:tcW w:w="1523"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行政处罚</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default"/>
                <w:b w:val="0"/>
                <w:bCs/>
                <w:color w:val="000000" w:themeColor="text1"/>
                <w:sz w:val="28"/>
                <w:szCs w:val="28"/>
                <w:lang w:val="en-US" w:eastAsia="zh-CN"/>
                <w14:textFill>
                  <w14:solidFill>
                    <w14:schemeClr w14:val="tx1"/>
                  </w14:solidFill>
                </w14:textFill>
              </w:rPr>
              <w:t>对未明示合法证照、批准证书、监督电话的处罚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39</w:t>
            </w:r>
          </w:p>
        </w:tc>
        <w:tc>
          <w:tcPr>
            <w:tcW w:w="1523"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行政处罚</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default"/>
                <w:b w:val="0"/>
                <w:bCs/>
                <w:color w:val="000000" w:themeColor="text1"/>
                <w:sz w:val="28"/>
                <w:szCs w:val="28"/>
                <w:lang w:val="en-US" w:eastAsia="zh-CN"/>
                <w14:textFill>
                  <w14:solidFill>
                    <w14:schemeClr w14:val="tx1"/>
                  </w14:solidFill>
                </w14:textFill>
              </w:rPr>
              <w:t>对职业中介机构在中介不成功后未退还中介费的处罚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40</w:t>
            </w:r>
          </w:p>
        </w:tc>
        <w:tc>
          <w:tcPr>
            <w:tcW w:w="1523"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行政处罚</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default"/>
                <w:b w:val="0"/>
                <w:bCs/>
                <w:color w:val="000000" w:themeColor="text1"/>
                <w:sz w:val="28"/>
                <w:szCs w:val="28"/>
                <w:lang w:val="en-US" w:eastAsia="zh-CN"/>
                <w14:textFill>
                  <w14:solidFill>
                    <w14:schemeClr w14:val="tx1"/>
                  </w14:solidFill>
                </w14:textFill>
              </w:rPr>
              <w:t>对职业介绍机构以及其他单位或者个人为未满十六周岁的少年、儿童介绍职业的处罚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41</w:t>
            </w:r>
          </w:p>
        </w:tc>
        <w:tc>
          <w:tcPr>
            <w:tcW w:w="1523"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行政处罚</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default"/>
                <w:b w:val="0"/>
                <w:bCs/>
                <w:color w:val="000000" w:themeColor="text1"/>
                <w:sz w:val="28"/>
                <w:szCs w:val="28"/>
                <w:lang w:val="en-US" w:eastAsia="zh-CN"/>
                <w14:textFill>
                  <w14:solidFill>
                    <w14:schemeClr w14:val="tx1"/>
                  </w14:solidFill>
                </w14:textFill>
              </w:rPr>
              <w:t>对不接受、配合劳动保障监察或打击报复举报人员的处罚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42</w:t>
            </w:r>
          </w:p>
        </w:tc>
        <w:tc>
          <w:tcPr>
            <w:tcW w:w="1523"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行政处罚</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default"/>
                <w:b w:val="0"/>
                <w:bCs/>
                <w:color w:val="000000" w:themeColor="text1"/>
                <w:sz w:val="28"/>
                <w:szCs w:val="28"/>
                <w:lang w:val="en-US" w:eastAsia="zh-CN"/>
                <w14:textFill>
                  <w14:solidFill>
                    <w14:schemeClr w14:val="tx1"/>
                  </w14:solidFill>
                </w14:textFill>
              </w:rPr>
              <w:t>对阻挠劳动者依法参加或组织工会活动的处罚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26"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四</w:t>
            </w:r>
          </w:p>
        </w:tc>
        <w:tc>
          <w:tcPr>
            <w:tcW w:w="1523"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eastAsia="zh-CN"/>
                <w14:textFill>
                  <w14:solidFill>
                    <w14:schemeClr w14:val="tx1"/>
                  </w14:solidFill>
                </w14:textFill>
              </w:rPr>
              <w:t>行政强制</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eastAsia="zh-CN"/>
                <w14:textFill>
                  <w14:solidFill>
                    <w14:schemeClr w14:val="tx1"/>
                  </w14:solidFill>
                </w14:textFill>
              </w:rPr>
              <w:t>共</w:t>
            </w:r>
            <w:r>
              <w:rPr>
                <w:rFonts w:hint="eastAsia"/>
                <w:b w:val="0"/>
                <w:bCs/>
                <w:color w:val="000000" w:themeColor="text1"/>
                <w:sz w:val="28"/>
                <w:szCs w:val="28"/>
                <w:lang w:val="en-US" w:eastAsia="zh-CN"/>
                <w14:textFill>
                  <w14:solidFill>
                    <w14:schemeClr w14:val="tx1"/>
                  </w14:solidFill>
                </w14:textFill>
              </w:rPr>
              <w:t>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eastAsia"/>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1</w:t>
            </w:r>
          </w:p>
        </w:tc>
        <w:tc>
          <w:tcPr>
            <w:tcW w:w="1523"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eastAsia="zh-CN"/>
                <w14:textFill>
                  <w14:solidFill>
                    <w14:schemeClr w14:val="tx1"/>
                  </w14:solidFill>
                </w14:textFill>
              </w:rPr>
              <w:t>行政强制</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eastAsia="zh-CN"/>
                <w14:textFill>
                  <w14:solidFill>
                    <w14:schemeClr w14:val="tx1"/>
                  </w14:solidFill>
                </w14:textFill>
              </w:rPr>
              <w:t>证据先行登记保存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eastAsia"/>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五</w:t>
            </w:r>
          </w:p>
        </w:tc>
        <w:tc>
          <w:tcPr>
            <w:tcW w:w="1523"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eastAsia="zh-CN"/>
                <w14:textFill>
                  <w14:solidFill>
                    <w14:schemeClr w14:val="tx1"/>
                  </w14:solidFill>
                </w14:textFill>
              </w:rPr>
              <w:t>行政征收征用</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eastAsia="zh-CN"/>
                <w14:textFill>
                  <w14:solidFill>
                    <w14:schemeClr w14:val="tx1"/>
                  </w14:solidFill>
                </w14:textFill>
              </w:rPr>
              <w:t>共</w:t>
            </w:r>
            <w:r>
              <w:rPr>
                <w:rFonts w:hint="eastAsia"/>
                <w:b w:val="0"/>
                <w:bCs/>
                <w:color w:val="000000" w:themeColor="text1"/>
                <w:sz w:val="28"/>
                <w:szCs w:val="28"/>
                <w:lang w:val="en-US" w:eastAsia="zh-CN"/>
                <w14:textFill>
                  <w14:solidFill>
                    <w14:schemeClr w14:val="tx1"/>
                  </w14:solidFill>
                </w14:textFill>
              </w:rPr>
              <w:t xml:space="preserve"> 0 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eastAsia"/>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六</w:t>
            </w:r>
          </w:p>
        </w:tc>
        <w:tc>
          <w:tcPr>
            <w:tcW w:w="1523"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eastAsia="zh-CN"/>
                <w14:textFill>
                  <w14:solidFill>
                    <w14:schemeClr w14:val="tx1"/>
                  </w14:solidFill>
                </w14:textFill>
              </w:rPr>
              <w:t>行政给付</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eastAsia="zh-CN"/>
                <w14:textFill>
                  <w14:solidFill>
                    <w14:schemeClr w14:val="tx1"/>
                  </w14:solidFill>
                </w14:textFill>
              </w:rPr>
              <w:t>共</w:t>
            </w:r>
            <w:r>
              <w:rPr>
                <w:rFonts w:hint="eastAsia"/>
                <w:b w:val="0"/>
                <w:bCs/>
                <w:color w:val="000000" w:themeColor="text1"/>
                <w:sz w:val="28"/>
                <w:szCs w:val="28"/>
                <w:lang w:val="en-US" w:eastAsia="zh-CN"/>
                <w14:textFill>
                  <w14:solidFill>
                    <w14:schemeClr w14:val="tx1"/>
                  </w14:solidFill>
                </w14:textFill>
              </w:rPr>
              <w:t xml:space="preserve"> 0 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eastAsia"/>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七</w:t>
            </w:r>
          </w:p>
        </w:tc>
        <w:tc>
          <w:tcPr>
            <w:tcW w:w="1523"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eastAsia="zh-CN"/>
                <w14:textFill>
                  <w14:solidFill>
                    <w14:schemeClr w14:val="tx1"/>
                  </w14:solidFill>
                </w14:textFill>
              </w:rPr>
              <w:t>行政奖励</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eastAsia="zh-CN"/>
                <w14:textFill>
                  <w14:solidFill>
                    <w14:schemeClr w14:val="tx1"/>
                  </w14:solidFill>
                </w14:textFill>
              </w:rPr>
              <w:t>共</w:t>
            </w:r>
            <w:r>
              <w:rPr>
                <w:rFonts w:hint="eastAsia"/>
                <w:b w:val="0"/>
                <w:bCs/>
                <w:color w:val="000000" w:themeColor="text1"/>
                <w:sz w:val="28"/>
                <w:szCs w:val="28"/>
                <w:lang w:val="en-US" w:eastAsia="zh-CN"/>
                <w14:textFill>
                  <w14:solidFill>
                    <w14:schemeClr w14:val="tx1"/>
                  </w14:solidFill>
                </w14:textFill>
              </w:rPr>
              <w:t>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1</w:t>
            </w:r>
          </w:p>
        </w:tc>
        <w:tc>
          <w:tcPr>
            <w:tcW w:w="1523"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eastAsia="zh-CN"/>
                <w14:textFill>
                  <w14:solidFill>
                    <w14:schemeClr w14:val="tx1"/>
                  </w14:solidFill>
                </w14:textFill>
              </w:rPr>
              <w:t>行政奖励</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eastAsia="zh-CN"/>
                <w14:textFill>
                  <w14:solidFill>
                    <w14:schemeClr w14:val="tx1"/>
                  </w14:solidFill>
                </w14:textFill>
              </w:rPr>
              <w:t>劳动保障违法行为举报奖励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eastAsia"/>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八</w:t>
            </w:r>
          </w:p>
        </w:tc>
        <w:tc>
          <w:tcPr>
            <w:tcW w:w="1523"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eastAsia="zh-CN"/>
                <w14:textFill>
                  <w14:solidFill>
                    <w14:schemeClr w14:val="tx1"/>
                  </w14:solidFill>
                </w14:textFill>
              </w:rPr>
              <w:t>行政裁决</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eastAsia="zh-CN"/>
                <w14:textFill>
                  <w14:solidFill>
                    <w14:schemeClr w14:val="tx1"/>
                  </w14:solidFill>
                </w14:textFill>
              </w:rPr>
              <w:t>共</w:t>
            </w:r>
            <w:r>
              <w:rPr>
                <w:rFonts w:hint="eastAsia"/>
                <w:b w:val="0"/>
                <w:bCs/>
                <w:color w:val="000000" w:themeColor="text1"/>
                <w:sz w:val="28"/>
                <w:szCs w:val="28"/>
                <w:lang w:val="en-US" w:eastAsia="zh-CN"/>
                <w14:textFill>
                  <w14:solidFill>
                    <w14:schemeClr w14:val="tx1"/>
                  </w14:solidFill>
                </w14:textFill>
              </w:rPr>
              <w:t>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1</w:t>
            </w:r>
          </w:p>
        </w:tc>
        <w:tc>
          <w:tcPr>
            <w:tcW w:w="1523"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eastAsia="zh-CN"/>
                <w14:textFill>
                  <w14:solidFill>
                    <w14:schemeClr w14:val="tx1"/>
                  </w14:solidFill>
                </w14:textFill>
              </w:rPr>
              <w:t>行政裁决</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eastAsia="zh-CN"/>
                <w14:textFill>
                  <w14:solidFill>
                    <w14:schemeClr w14:val="tx1"/>
                  </w14:solidFill>
                </w14:textFill>
              </w:rPr>
              <w:t>劳动保障监察行政处理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eastAsia"/>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九</w:t>
            </w:r>
          </w:p>
        </w:tc>
        <w:tc>
          <w:tcPr>
            <w:tcW w:w="1523"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eastAsia="zh-CN"/>
                <w14:textFill>
                  <w14:solidFill>
                    <w14:schemeClr w14:val="tx1"/>
                  </w14:solidFill>
                </w14:textFill>
              </w:rPr>
              <w:t>其他权利</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eastAsia="zh-CN"/>
                <w14:textFill>
                  <w14:solidFill>
                    <w14:schemeClr w14:val="tx1"/>
                  </w14:solidFill>
                </w14:textFill>
              </w:rPr>
              <w:t>共</w:t>
            </w:r>
            <w:r>
              <w:rPr>
                <w:rFonts w:hint="eastAsia"/>
                <w:b w:val="0"/>
                <w:bCs/>
                <w:color w:val="000000" w:themeColor="text1"/>
                <w:sz w:val="28"/>
                <w:szCs w:val="28"/>
                <w:lang w:val="en-US" w:eastAsia="zh-CN"/>
                <w14:textFill>
                  <w14:solidFill>
                    <w14:schemeClr w14:val="tx1"/>
                  </w14:solidFill>
                </w14:textFill>
              </w:rPr>
              <w:t>8项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1</w:t>
            </w:r>
          </w:p>
        </w:tc>
        <w:tc>
          <w:tcPr>
            <w:tcW w:w="1523"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eastAsia="zh-CN"/>
                <w14:textFill>
                  <w14:solidFill>
                    <w14:schemeClr w14:val="tx1"/>
                  </w14:solidFill>
                </w14:textFill>
              </w:rPr>
              <w:t>其他权利</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eastAsia="zh-CN"/>
                <w14:textFill>
                  <w14:solidFill>
                    <w14:schemeClr w14:val="tx1"/>
                  </w14:solidFill>
                </w14:textFill>
              </w:rPr>
              <w:t>劳动用工备案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2</w:t>
            </w:r>
          </w:p>
        </w:tc>
        <w:tc>
          <w:tcPr>
            <w:tcW w:w="1523"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eastAsia="zh-CN"/>
                <w14:textFill>
                  <w14:solidFill>
                    <w14:schemeClr w14:val="tx1"/>
                  </w14:solidFill>
                </w14:textFill>
              </w:rPr>
              <w:t>其他权利</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eastAsia="zh-CN"/>
                <w14:textFill>
                  <w14:solidFill>
                    <w14:schemeClr w14:val="tx1"/>
                  </w14:solidFill>
                </w14:textFill>
              </w:rPr>
              <w:t>创业孵化基地认定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3</w:t>
            </w:r>
          </w:p>
        </w:tc>
        <w:tc>
          <w:tcPr>
            <w:tcW w:w="1523"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eastAsia="zh-CN"/>
                <w14:textFill>
                  <w14:solidFill>
                    <w14:schemeClr w14:val="tx1"/>
                  </w14:solidFill>
                </w14:textFill>
              </w:rPr>
              <w:t>其他权利</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eastAsia="zh-CN"/>
                <w14:textFill>
                  <w14:solidFill>
                    <w14:schemeClr w14:val="tx1"/>
                  </w14:solidFill>
                </w14:textFill>
              </w:rPr>
              <w:t>经营性人力资源服务机构年度报告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4</w:t>
            </w:r>
          </w:p>
        </w:tc>
        <w:tc>
          <w:tcPr>
            <w:tcW w:w="1523"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eastAsia="zh-CN"/>
                <w14:textFill>
                  <w14:solidFill>
                    <w14:schemeClr w14:val="tx1"/>
                  </w14:solidFill>
                </w14:textFill>
              </w:rPr>
              <w:t>其他权利</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eastAsia="zh-CN"/>
                <w14:textFill>
                  <w14:solidFill>
                    <w14:schemeClr w14:val="tx1"/>
                  </w14:solidFill>
                </w14:textFill>
              </w:rPr>
              <w:t>初级专业技术职务评审委员会的设立、调整审批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5</w:t>
            </w:r>
          </w:p>
        </w:tc>
        <w:tc>
          <w:tcPr>
            <w:tcW w:w="1523"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eastAsia="zh-CN"/>
                <w14:textFill>
                  <w14:solidFill>
                    <w14:schemeClr w14:val="tx1"/>
                  </w14:solidFill>
                </w14:textFill>
              </w:rPr>
              <w:t>其他权利</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eastAsia="zh-CN"/>
                <w14:textFill>
                  <w14:solidFill>
                    <w14:schemeClr w14:val="tx1"/>
                  </w14:solidFill>
                </w14:textFill>
              </w:rPr>
              <w:t>人力资源社会保障年度书面审查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6</w:t>
            </w:r>
          </w:p>
        </w:tc>
        <w:tc>
          <w:tcPr>
            <w:tcW w:w="1523"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eastAsia="zh-CN"/>
                <w14:textFill>
                  <w14:solidFill>
                    <w14:schemeClr w14:val="tx1"/>
                  </w14:solidFill>
                </w14:textFill>
              </w:rPr>
              <w:t>其他权利</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职业技能培训补贴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7</w:t>
            </w:r>
          </w:p>
        </w:tc>
        <w:tc>
          <w:tcPr>
            <w:tcW w:w="1523"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eastAsia="zh-CN"/>
                <w14:textFill>
                  <w14:solidFill>
                    <w14:schemeClr w14:val="tx1"/>
                  </w14:solidFill>
                </w14:textFill>
              </w:rPr>
              <w:t>其他权利</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职业技能评价补贴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jc w:val="center"/>
        </w:trPr>
        <w:tc>
          <w:tcPr>
            <w:tcW w:w="926" w:type="dxa"/>
            <w:vAlign w:val="center"/>
          </w:tcPr>
          <w:p>
            <w:pPr>
              <w:jc w:val="center"/>
              <w:rPr>
                <w:rFonts w:hint="default"/>
                <w:b w:val="0"/>
                <w:bCs/>
                <w:color w:val="000000" w:themeColor="text1"/>
                <w:sz w:val="28"/>
                <w:szCs w:val="28"/>
                <w:lang w:val="en-US"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8</w:t>
            </w:r>
          </w:p>
        </w:tc>
        <w:tc>
          <w:tcPr>
            <w:tcW w:w="1523"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eastAsia="zh-CN"/>
                <w14:textFill>
                  <w14:solidFill>
                    <w14:schemeClr w14:val="tx1"/>
                  </w14:solidFill>
                </w14:textFill>
              </w:rPr>
              <w:t>其他权利</w:t>
            </w:r>
          </w:p>
        </w:tc>
        <w:tc>
          <w:tcPr>
            <w:tcW w:w="6310" w:type="dxa"/>
            <w:vAlign w:val="center"/>
          </w:tcPr>
          <w:p>
            <w:pPr>
              <w:jc w:val="center"/>
              <w:rPr>
                <w:rFonts w:hint="eastAsia"/>
                <w:b w:val="0"/>
                <w:bCs/>
                <w:color w:val="000000" w:themeColor="text1"/>
                <w:sz w:val="28"/>
                <w:szCs w:val="28"/>
                <w:lang w:eastAsia="zh-CN"/>
                <w14:textFill>
                  <w14:solidFill>
                    <w14:schemeClr w14:val="tx1"/>
                  </w14:solidFill>
                </w14:textFill>
              </w:rPr>
            </w:pPr>
            <w:r>
              <w:rPr>
                <w:rFonts w:hint="eastAsia"/>
                <w:b w:val="0"/>
                <w:bCs/>
                <w:color w:val="000000" w:themeColor="text1"/>
                <w:sz w:val="28"/>
                <w:szCs w:val="28"/>
                <w:lang w:val="en-US" w:eastAsia="zh-CN"/>
                <w14:textFill>
                  <w14:solidFill>
                    <w14:schemeClr w14:val="tx1"/>
                  </w14:solidFill>
                </w14:textFill>
              </w:rPr>
              <w:t>职业培训机构年检</w:t>
            </w:r>
          </w:p>
        </w:tc>
      </w:tr>
    </w:tbl>
    <w:p>
      <w:pPr>
        <w:jc w:val="center"/>
        <w:rPr>
          <w:rFonts w:hint="eastAsia"/>
          <w:sz w:val="32"/>
          <w:szCs w:val="32"/>
          <w:lang w:val="en-US" w:eastAsia="zh-CN"/>
        </w:rPr>
        <w:sectPr>
          <w:pgSz w:w="11906" w:h="16838"/>
          <w:pgMar w:top="1440" w:right="1800" w:bottom="1440" w:left="1800" w:header="851" w:footer="992" w:gutter="0"/>
          <w:cols w:space="425" w:num="1"/>
          <w:docGrid w:type="lines" w:linePitch="312" w:charSpace="0"/>
        </w:sectPr>
      </w:pPr>
      <w:r>
        <w:rPr>
          <w:rFonts w:hint="eastAsia"/>
          <w:b w:val="0"/>
          <w:bCs/>
          <w:color w:val="000000" w:themeColor="text1"/>
          <w:sz w:val="28"/>
          <w:szCs w:val="28"/>
          <w:lang w:val="en-US" w:eastAsia="zh-CN"/>
          <w14:textFill>
            <w14:solidFill>
              <w14:schemeClr w14:val="tx1"/>
            </w14:solidFill>
          </w14:textFill>
        </w:rPr>
        <w:t xml:space="preserve"> </w:t>
      </w:r>
    </w:p>
    <w:tbl>
      <w:tblPr>
        <w:tblStyle w:val="4"/>
        <w:tblW w:w="1473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68"/>
        <w:gridCol w:w="1467"/>
        <w:gridCol w:w="2334"/>
        <w:gridCol w:w="2939"/>
        <w:gridCol w:w="2819"/>
        <w:gridCol w:w="1859"/>
        <w:gridCol w:w="1575"/>
        <w:gridCol w:w="8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4730"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36"/>
                <w:szCs w:val="36"/>
                <w:u w:val="none"/>
              </w:rPr>
            </w:pPr>
            <w:r>
              <w:rPr>
                <w:rFonts w:hint="eastAsia" w:ascii="方正小标宋简体" w:hAnsi="方正小标宋简体" w:eastAsia="方正小标宋简体" w:cs="方正小标宋简体"/>
                <w:i w:val="0"/>
                <w:iCs w:val="0"/>
                <w:color w:val="000000"/>
                <w:kern w:val="0"/>
                <w:sz w:val="36"/>
                <w:szCs w:val="36"/>
                <w:u w:val="none"/>
                <w:lang w:val="en-US" w:eastAsia="zh-CN" w:bidi="ar"/>
              </w:rPr>
              <w:t>部门权责清单分解明细表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4730"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单位名称（盖章）：                                                            主要负责人签字：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序号</w:t>
            </w:r>
          </w:p>
        </w:tc>
        <w:tc>
          <w:tcPr>
            <w:tcW w:w="1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职权类别</w:t>
            </w:r>
          </w:p>
        </w:tc>
        <w:tc>
          <w:tcPr>
            <w:tcW w:w="23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职权名称</w:t>
            </w:r>
          </w:p>
        </w:tc>
        <w:tc>
          <w:tcPr>
            <w:tcW w:w="29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实施依据</w:t>
            </w:r>
          </w:p>
        </w:tc>
        <w:tc>
          <w:tcPr>
            <w:tcW w:w="28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责任事项</w:t>
            </w:r>
          </w:p>
        </w:tc>
        <w:tc>
          <w:tcPr>
            <w:tcW w:w="18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责任事项依据</w:t>
            </w:r>
          </w:p>
        </w:tc>
        <w:tc>
          <w:tcPr>
            <w:tcW w:w="15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承办机构</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行政确认</w:t>
            </w:r>
          </w:p>
        </w:tc>
        <w:tc>
          <w:tcPr>
            <w:tcW w:w="2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工伤认定</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【行政法规】《工伤保险条例》（国务院令第586号）</w:t>
            </w:r>
          </w:p>
          <w:p>
            <w:pPr>
              <w:keepNext w:val="0"/>
              <w:keepLines w:val="0"/>
              <w:widowControl/>
              <w:suppressLineNumbers w:val="0"/>
              <w:jc w:val="left"/>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【部门法规】《工伤认定办法》（中华人民共和国人力资源和社会保障部令第8号）</w:t>
            </w:r>
          </w:p>
        </w:tc>
        <w:tc>
          <w:tcPr>
            <w:tcW w:w="28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1.受理责任：公示工伤认定依法应当提交的材料；一次性告知补正材料；依法受理</w:t>
            </w:r>
          </w:p>
          <w:p>
            <w:pPr>
              <w:keepNext w:val="0"/>
              <w:keepLines w:val="0"/>
              <w:widowControl/>
              <w:suppressLineNumbers w:val="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或不予受理工伤认定申请。</w:t>
            </w:r>
          </w:p>
          <w:p>
            <w:pPr>
              <w:keepNext w:val="0"/>
              <w:keepLines w:val="0"/>
              <w:widowControl/>
              <w:suppressLineNumbers w:val="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2.审查责任：审核工伤认定有关材料。</w:t>
            </w:r>
          </w:p>
          <w:p>
            <w:pPr>
              <w:keepNext w:val="0"/>
              <w:keepLines w:val="0"/>
              <w:widowControl/>
              <w:suppressLineNumbers w:val="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3.决定责任：作出受伤情节是否属于工伤的决定。</w:t>
            </w:r>
          </w:p>
          <w:p>
            <w:pPr>
              <w:keepNext w:val="0"/>
              <w:keepLines w:val="0"/>
              <w:widowControl/>
              <w:suppressLineNumbers w:val="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4.送达责任：按民事送达有关要求进行送达。</w:t>
            </w:r>
          </w:p>
          <w:p>
            <w:pPr>
              <w:keepNext w:val="0"/>
              <w:keepLines w:val="0"/>
              <w:widowControl/>
              <w:suppressLineNumbers w:val="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5.其他：法律法规规章规定应履行的责任。</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1-1《工伤保险条例》（国务院令第586号）第十八条</w:t>
            </w:r>
          </w:p>
          <w:p>
            <w:pPr>
              <w:keepNext w:val="0"/>
              <w:keepLines w:val="0"/>
              <w:widowControl/>
              <w:suppressLineNumbers w:val="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1-2《工伤认定办法》第六条</w:t>
            </w:r>
          </w:p>
          <w:p>
            <w:pPr>
              <w:keepNext w:val="0"/>
              <w:keepLines w:val="0"/>
              <w:widowControl/>
              <w:suppressLineNumbers w:val="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2《工伤保险条例》（国务院令第586号）第十八条：</w:t>
            </w:r>
          </w:p>
          <w:p>
            <w:pPr>
              <w:keepNext w:val="0"/>
              <w:keepLines w:val="0"/>
              <w:widowControl/>
              <w:suppressLineNumbers w:val="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3《工伤认定办法》第八条：4《工伤认定办法》第二十二条</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社保股</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其他权利</w:t>
            </w:r>
          </w:p>
        </w:tc>
        <w:tc>
          <w:tcPr>
            <w:tcW w:w="2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劳动用工备案</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【地方性法规】</w:t>
            </w:r>
            <w:r>
              <w:rPr>
                <w:rFonts w:hint="eastAsia" w:ascii="仿宋" w:hAnsi="仿宋" w:eastAsia="仿宋" w:cs="仿宋"/>
                <w:i w:val="0"/>
                <w:iCs w:val="0"/>
                <w:color w:val="000000"/>
                <w:kern w:val="0"/>
                <w:sz w:val="22"/>
                <w:szCs w:val="22"/>
                <w:u w:val="none"/>
                <w:lang w:val="en-US" w:eastAsia="zh-CN" w:bidi="ar"/>
              </w:rPr>
              <w:t>《山西省劳动合同条例》</w:t>
            </w:r>
          </w:p>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 xml:space="preserve">   </w:t>
            </w:r>
            <w:r>
              <w:rPr>
                <w:rFonts w:hint="eastAsia" w:ascii="仿宋" w:hAnsi="仿宋" w:eastAsia="仿宋" w:cs="仿宋"/>
                <w:i w:val="0"/>
                <w:iCs w:val="0"/>
                <w:color w:val="000000"/>
                <w:kern w:val="0"/>
                <w:sz w:val="22"/>
                <w:szCs w:val="22"/>
                <w:u w:val="none"/>
                <w:lang w:val="en-US" w:eastAsia="zh-CN" w:bidi="ar"/>
              </w:rPr>
              <w:t>第十七条 用人单位与劳动者建立、解除或者终止劳动关系的，应当按照国家有关规定报县级以上人民政府人力资源和社会保障部门备案。</w:t>
            </w:r>
          </w:p>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b/>
                <w:bCs/>
                <w:i w:val="0"/>
                <w:iCs w:val="0"/>
                <w:color w:val="000000"/>
                <w:kern w:val="0"/>
                <w:sz w:val="22"/>
                <w:szCs w:val="22"/>
                <w:u w:val="none"/>
                <w:lang w:val="en-US" w:eastAsia="zh-CN" w:bidi="ar"/>
              </w:rPr>
              <w:t>【规范性文件】</w:t>
            </w:r>
            <w:r>
              <w:rPr>
                <w:rFonts w:hint="eastAsia" w:ascii="仿宋" w:hAnsi="仿宋" w:eastAsia="仿宋" w:cs="仿宋"/>
                <w:i w:val="0"/>
                <w:iCs w:val="0"/>
                <w:color w:val="000000"/>
                <w:kern w:val="0"/>
                <w:sz w:val="22"/>
                <w:szCs w:val="22"/>
                <w:u w:val="none"/>
                <w:lang w:val="en-US" w:eastAsia="zh-CN" w:bidi="ar"/>
              </w:rPr>
              <w:t>《关于建立劳动用工备案制度的通知》（晋人社厅发【2011】130号）、《关于进一步加强劳动用工备案工作的通知》(晋人社厅函〔2022〕1142 号)</w:t>
            </w:r>
          </w:p>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《山西省劳动用工备案办法》</w:t>
            </w:r>
          </w:p>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 xml:space="preserve">  第四条 县级以上人力资源社会保障行政部门是劳动用工备案的主管部门。</w:t>
            </w:r>
          </w:p>
          <w:p>
            <w:pPr>
              <w:keepNext w:val="0"/>
              <w:keepLines w:val="0"/>
              <w:widowControl/>
              <w:suppressLineNumbers w:val="0"/>
              <w:jc w:val="left"/>
              <w:textAlignment w:val="center"/>
              <w:rPr>
                <w:rFonts w:hint="eastAsia" w:ascii="仿宋" w:hAnsi="仿宋" w:eastAsia="仿宋" w:cs="仿宋"/>
                <w:b/>
                <w:bCs/>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 xml:space="preserve">  第六条 市、县级劳动用工备案管辖范围由市级人力资源社会保障行政部门作出规定。</w:t>
            </w:r>
          </w:p>
        </w:tc>
        <w:tc>
          <w:tcPr>
            <w:tcW w:w="28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1.审查责任：按照符合劳动用工备案相关制度进行审查。</w:t>
            </w:r>
          </w:p>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2.决定责任：对符合条件的予以通过审核，不符合条件的，不通过审核，并说明理由。</w:t>
            </w:r>
          </w:p>
          <w:p>
            <w:pPr>
              <w:keepNext w:val="0"/>
              <w:keepLines w:val="0"/>
              <w:widowControl/>
              <w:suppressLineNumbers w:val="0"/>
              <w:jc w:val="left"/>
              <w:textAlignment w:val="center"/>
              <w:rPr>
                <w:rFonts w:hint="eastAsia" w:ascii="仿宋" w:hAnsi="仿宋" w:eastAsia="仿宋" w:cs="仿宋"/>
                <w:i w:val="0"/>
                <w:iCs w:val="0"/>
                <w:color w:val="000000"/>
                <w:kern w:val="0"/>
                <w:sz w:val="22"/>
                <w:szCs w:val="22"/>
                <w:u w:val="none"/>
                <w:lang w:val="en-US" w:eastAsia="zh-CN" w:bidi="ar"/>
              </w:rPr>
            </w:pPr>
          </w:p>
          <w:p>
            <w:pPr>
              <w:keepNext w:val="0"/>
              <w:keepLines w:val="0"/>
              <w:widowControl/>
              <w:suppressLineNumbers w:val="0"/>
              <w:jc w:val="left"/>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3.其他：法律法规规章规定应履行的责任。</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《山西省劳动合同条例》 第十七条 用人单位与劳动者建立、解除或者终止劳动关系的，应当按照国家有关规定报县级以上人民政府人力资源和社会保障部门备案。</w:t>
            </w:r>
          </w:p>
          <w:p>
            <w:pPr>
              <w:keepNext w:val="0"/>
              <w:keepLines w:val="0"/>
              <w:widowControl/>
              <w:suppressLineNumbers w:val="0"/>
              <w:jc w:val="both"/>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《关于建立劳动用工备案制度的通知》（晋人社厅发【2011】130号）《山西省劳动用工备案办法》  第四条 县级以上人力资源社会保障行政部门是劳动用工备案的主管部门。  第六条 市、县级劳动用工备案管辖范围由市级人力资源社会保障行政部门作出规定。</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22"/>
                <w:szCs w:val="22"/>
                <w:u w:val="none"/>
                <w:lang w:val="en-US" w:eastAsia="zh-CN" w:bidi="ar-SA"/>
              </w:rPr>
            </w:pPr>
            <w:r>
              <w:rPr>
                <w:rFonts w:hint="eastAsia" w:ascii="仿宋" w:hAnsi="仿宋" w:eastAsia="仿宋" w:cs="仿宋"/>
                <w:i w:val="0"/>
                <w:iCs w:val="0"/>
                <w:color w:val="000000"/>
                <w:kern w:val="0"/>
                <w:sz w:val="22"/>
                <w:szCs w:val="22"/>
                <w:u w:val="none"/>
                <w:lang w:val="en-US" w:eastAsia="zh-CN" w:bidi="ar"/>
              </w:rPr>
              <w:t>市人社局劳动关系与监察股</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其他权利</w:t>
            </w:r>
          </w:p>
        </w:tc>
        <w:tc>
          <w:tcPr>
            <w:tcW w:w="2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0"/>
                <w:szCs w:val="20"/>
                <w:u w:val="none"/>
                <w:lang w:val="en-US" w:eastAsia="zh-CN" w:bidi="ar"/>
              </w:rPr>
              <w:t>创业孵化基地认定</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b/>
                <w:bCs/>
                <w:i w:val="0"/>
                <w:iCs w:val="0"/>
                <w:color w:val="000000"/>
                <w:kern w:val="0"/>
                <w:sz w:val="20"/>
                <w:szCs w:val="20"/>
                <w:u w:val="none"/>
                <w:lang w:val="en-US" w:eastAsia="zh-CN" w:bidi="ar"/>
              </w:rPr>
            </w:pPr>
          </w:p>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b/>
                <w:bCs/>
                <w:i w:val="0"/>
                <w:iCs w:val="0"/>
                <w:color w:val="000000"/>
                <w:kern w:val="0"/>
                <w:sz w:val="20"/>
                <w:szCs w:val="20"/>
                <w:u w:val="none"/>
                <w:lang w:val="en-US" w:eastAsia="zh-CN" w:bidi="ar"/>
              </w:rPr>
              <w:t>【规范性文件】</w:t>
            </w:r>
            <w:r>
              <w:rPr>
                <w:rFonts w:hint="eastAsia" w:ascii="仿宋" w:hAnsi="仿宋" w:eastAsia="仿宋" w:cs="仿宋"/>
                <w:i w:val="0"/>
                <w:iCs w:val="0"/>
                <w:color w:val="000000"/>
                <w:kern w:val="0"/>
                <w:sz w:val="20"/>
                <w:szCs w:val="20"/>
                <w:u w:val="none"/>
                <w:lang w:val="en-US" w:eastAsia="zh-CN" w:bidi="ar"/>
              </w:rPr>
              <w:t>山西省人社厅、财政厅、工商行政管理局、国家税务局、地方税务局《关于建立创业孵化基地的指导意见》（晋人社厅发[2011]24号）和运城人社局《关于进一步规范市级创业孵化示范基地管理的通知》（运人社局函[2017]75号）</w:t>
            </w:r>
          </w:p>
          <w:p>
            <w:pPr>
              <w:keepNext w:val="0"/>
              <w:keepLines w:val="0"/>
              <w:widowControl/>
              <w:suppressLineNumbers w:val="0"/>
              <w:jc w:val="left"/>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 xml:space="preserve">    </w:t>
            </w:r>
          </w:p>
        </w:tc>
        <w:tc>
          <w:tcPr>
            <w:tcW w:w="28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1.受理责任：对符合条件的予以受理，对不符合条件的不予受理（材料不全的一次性告知和说明所需材料）。</w:t>
            </w:r>
          </w:p>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2.审核责任：按就业专项资金核拨的规定程序进行操作，对申报材料的审核严格把关。</w:t>
            </w:r>
          </w:p>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3.检查责任：按照就业专项资金核拨的规定程序进行检查。</w:t>
            </w:r>
          </w:p>
          <w:p>
            <w:pPr>
              <w:keepNext w:val="0"/>
              <w:keepLines w:val="0"/>
              <w:widowControl/>
              <w:suppressLineNumbers w:val="0"/>
              <w:jc w:val="left"/>
              <w:textAlignment w:val="center"/>
              <w:rPr>
                <w:rFonts w:hint="eastAsia" w:ascii="仿宋" w:hAnsi="仿宋" w:eastAsia="仿宋" w:cs="仿宋"/>
                <w:i w:val="0"/>
                <w:iCs w:val="0"/>
                <w:color w:val="000000"/>
                <w:kern w:val="0"/>
                <w:sz w:val="20"/>
                <w:szCs w:val="20"/>
                <w:u w:val="none"/>
                <w:lang w:val="en-US" w:eastAsia="zh-CN" w:bidi="ar"/>
              </w:rPr>
            </w:pPr>
            <w:r>
              <w:rPr>
                <w:rFonts w:hint="eastAsia" w:ascii="仿宋" w:hAnsi="仿宋" w:eastAsia="仿宋" w:cs="仿宋"/>
                <w:i w:val="0"/>
                <w:iCs w:val="0"/>
                <w:color w:val="000000"/>
                <w:kern w:val="0"/>
                <w:sz w:val="20"/>
                <w:szCs w:val="20"/>
                <w:u w:val="none"/>
                <w:lang w:val="en-US" w:eastAsia="zh-CN" w:bidi="ar"/>
              </w:rPr>
              <w:t>4.送达责任：及时送达有关资料。</w:t>
            </w:r>
          </w:p>
          <w:p>
            <w:pPr>
              <w:keepNext w:val="0"/>
              <w:keepLines w:val="0"/>
              <w:widowControl/>
              <w:suppressLineNumbers w:val="0"/>
              <w:jc w:val="left"/>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5.其他责任：法律法规规章规定应履行的责任。</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0"/>
                <w:szCs w:val="20"/>
                <w:u w:val="none"/>
                <w:lang w:val="en-US" w:eastAsia="zh-CN" w:bidi="ar-SA"/>
              </w:rPr>
            </w:pPr>
            <w:r>
              <w:rPr>
                <w:rFonts w:hint="eastAsia" w:ascii="仿宋" w:hAnsi="仿宋" w:eastAsia="仿宋" w:cs="仿宋"/>
                <w:i w:val="0"/>
                <w:iCs w:val="0"/>
                <w:color w:val="000000"/>
                <w:kern w:val="0"/>
                <w:sz w:val="20"/>
                <w:szCs w:val="20"/>
                <w:u w:val="none"/>
                <w:lang w:val="en-US" w:eastAsia="zh-CN" w:bidi="ar"/>
              </w:rPr>
              <w:t>根据《关于实施运城市万人创业行动计划的通知》（运人社局发[2014]36号）文件</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就业促进股</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lang w:eastAsia="zh-CN"/>
              </w:rPr>
            </w:pPr>
            <w:r>
              <w:rPr>
                <w:rFonts w:hint="eastAsia" w:ascii="宋体" w:hAnsi="宋体" w:eastAsia="宋体" w:cs="宋体"/>
                <w:i w:val="0"/>
                <w:iCs w:val="0"/>
                <w:color w:val="000000"/>
                <w:sz w:val="22"/>
                <w:szCs w:val="22"/>
                <w:u w:val="none"/>
                <w:lang w:eastAsia="zh-CN"/>
              </w:rPr>
              <w:t>就业促进股认定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其他权力</w:t>
            </w:r>
          </w:p>
        </w:tc>
        <w:tc>
          <w:tcPr>
            <w:tcW w:w="2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经营性人力资源服务机构年度报告</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山西省人才市场管理条例》第十五条；《就业服务与就业管理规定（劳动和社会保障部令第28号）》第50条；山西省人力资源和社会保障厅、山西省市场监督管理局《关于切实做好经营性人力资源服务机构管理工作的通知》（晋人社厅发〔2019〕33号）</w:t>
            </w:r>
          </w:p>
        </w:tc>
        <w:tc>
          <w:tcPr>
            <w:tcW w:w="28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1.报送。服务机构向原作出行政许可的人力资源社会保障行政部门或按管理权限向人力资源社会保障行政部门，送交或邮寄或网络上传相关材料。</w:t>
            </w:r>
          </w:p>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办理。人力资源社会保障行政部门在收件后，对符合法定条件和标准的予以核准。对不符合法定条件和标准的，作出书面报告不予核准结论的，说明理由，告知其享有依法申请行政复议或者提起行政诉讼的权利。</w:t>
            </w:r>
          </w:p>
          <w:p>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3.公示。人力资源社会保障行政部门定期在政府门户网站等发布相关内容。</w:t>
            </w:r>
          </w:p>
        </w:tc>
        <w:tc>
          <w:tcPr>
            <w:tcW w:w="18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【规范性文件】山西省人力资源和社会保障厅、山西省市场监督管理局《关于切实做好经营性人力资源服务机构管理工作的通知》（晋人社厅发[2019]33号）</w:t>
            </w:r>
          </w:p>
          <w:p>
            <w:pPr>
              <w:keepNext w:val="0"/>
              <w:keepLines w:val="0"/>
              <w:widowControl/>
              <w:suppressLineNumbers w:val="0"/>
              <w:jc w:val="both"/>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 xml:space="preserve">    服务机构应当在每年1月1日至3月15日期间，按人力资源社会保障行政部门要求提交上年度经营情况年度报告。</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人力资源市场与工资福利股</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行政确认</w:t>
            </w:r>
          </w:p>
        </w:tc>
        <w:tc>
          <w:tcPr>
            <w:tcW w:w="2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专业技术职务任</w:t>
            </w:r>
          </w:p>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职资格评审结果</w:t>
            </w:r>
          </w:p>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2"/>
                <w:sz w:val="20"/>
                <w:szCs w:val="20"/>
                <w:u w:val="none"/>
                <w:lang w:val="en-US" w:eastAsia="zh-CN" w:bidi="ar-SA"/>
              </w:rPr>
            </w:pPr>
            <w:r>
              <w:rPr>
                <w:rFonts w:hint="default" w:ascii="仿宋" w:hAnsi="仿宋" w:eastAsia="仿宋" w:cs="仿宋"/>
                <w:i w:val="0"/>
                <w:iCs w:val="0"/>
                <w:color w:val="000000"/>
                <w:kern w:val="0"/>
                <w:sz w:val="24"/>
                <w:szCs w:val="24"/>
                <w:u w:val="none"/>
                <w:lang w:val="en-US" w:eastAsia="zh-CN" w:bidi="ar"/>
              </w:rPr>
              <w:t>审核公布</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iCs w:val="0"/>
                <w:color w:val="000000"/>
                <w:kern w:val="2"/>
                <w:sz w:val="20"/>
                <w:szCs w:val="20"/>
                <w:u w:val="none"/>
                <w:lang w:val="en-US" w:eastAsia="zh-CN" w:bidi="ar-SA"/>
              </w:rPr>
            </w:pPr>
            <w:r>
              <w:rPr>
                <w:rFonts w:hint="default" w:ascii="仿宋" w:hAnsi="仿宋" w:eastAsia="仿宋" w:cs="仿宋"/>
                <w:i w:val="0"/>
                <w:iCs w:val="0"/>
                <w:color w:val="000000"/>
                <w:kern w:val="0"/>
                <w:sz w:val="24"/>
                <w:szCs w:val="24"/>
                <w:u w:val="none"/>
                <w:lang w:val="en-US" w:eastAsia="zh-CN" w:bidi="ar"/>
              </w:rPr>
              <w:t>《关于实行专业技术职务聘任制度的规定》（国发〔1986〕27 号）；《专业技术资格评审试行办法》（人职发〔1994〕14号)</w:t>
            </w:r>
          </w:p>
        </w:tc>
        <w:tc>
          <w:tcPr>
            <w:tcW w:w="28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1.受理责任：公示应当提交的材料，当场补正或一次性告知补正材料。依法受理或不予受理（不予受理应当告知理由）。</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2.审查责任：审查申报材料，提出审查意见。</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3.决定责任：作出是否同意的决定。</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4.送达责任：下发文件，公布初级专业技术职务任职资格评审结果。</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5.事后监管责任：对经授权组建评委会的单位的评定工作实施监督、检查，受理举报、申诉并负责核查和裁定；对违反评审程序和规定的评委会或委员，视情况停止其工作，宣布评审结果无效，直至收回评审权或取消评委资格。</w:t>
            </w:r>
          </w:p>
          <w:p>
            <w:pPr>
              <w:keepNext w:val="0"/>
              <w:keepLines w:val="0"/>
              <w:widowControl/>
              <w:suppressLineNumbers w:val="0"/>
              <w:jc w:val="left"/>
              <w:textAlignment w:val="center"/>
              <w:rPr>
                <w:rFonts w:hint="eastAsia" w:ascii="方正仿宋_GBK" w:hAnsi="方正仿宋_GBK" w:eastAsia="方正仿宋_GBK" w:cs="方正仿宋_GBK"/>
                <w:i w:val="0"/>
                <w:iCs w:val="0"/>
                <w:color w:val="000000"/>
                <w:kern w:val="2"/>
                <w:sz w:val="20"/>
                <w:szCs w:val="20"/>
                <w:u w:val="none"/>
                <w:lang w:val="en-US" w:eastAsia="zh-CN" w:bidi="ar-SA"/>
              </w:rPr>
            </w:pPr>
            <w:r>
              <w:rPr>
                <w:rFonts w:hint="default" w:ascii="仿宋" w:hAnsi="仿宋" w:eastAsia="仿宋" w:cs="仿宋"/>
                <w:i w:val="0"/>
                <w:iCs w:val="0"/>
                <w:color w:val="000000"/>
                <w:kern w:val="0"/>
                <w:sz w:val="24"/>
                <w:szCs w:val="24"/>
                <w:u w:val="none"/>
                <w:lang w:val="en-US" w:eastAsia="zh-CN" w:bidi="ar"/>
              </w:rPr>
              <w:t>6.其他：法律法规规章规定应履行的责任。</w:t>
            </w:r>
          </w:p>
        </w:tc>
        <w:tc>
          <w:tcPr>
            <w:tcW w:w="1859"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方正仿宋_GBK" w:hAnsi="方正仿宋_GBK" w:eastAsia="方正仿宋_GBK" w:cs="方正仿宋_GBK"/>
                <w:i w:val="0"/>
                <w:iCs w:val="0"/>
                <w:color w:val="000000"/>
                <w:kern w:val="2"/>
                <w:sz w:val="20"/>
                <w:szCs w:val="20"/>
                <w:u w:val="none"/>
                <w:lang w:val="en-US" w:eastAsia="zh-CN" w:bidi="ar-SA"/>
              </w:rPr>
            </w:pPr>
            <w:r>
              <w:rPr>
                <w:rFonts w:hint="default" w:ascii="仿宋" w:hAnsi="仿宋" w:eastAsia="仿宋" w:cs="仿宋"/>
                <w:i w:val="0"/>
                <w:iCs w:val="0"/>
                <w:color w:val="000000"/>
                <w:kern w:val="0"/>
                <w:sz w:val="24"/>
                <w:szCs w:val="24"/>
                <w:u w:val="none"/>
                <w:lang w:val="en-US" w:eastAsia="zh-CN" w:bidi="ar"/>
              </w:rPr>
              <w:t>《关于实行专业技术职务聘任制度的规定》（国发〔1986〕27号）；《专业技术资格评审试行办法》（人职发〔1994〕14号)</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2"/>
                <w:sz w:val="20"/>
                <w:szCs w:val="20"/>
                <w:u w:val="none"/>
                <w:lang w:val="en-US" w:eastAsia="zh-CN" w:bidi="ar-SA"/>
              </w:rPr>
            </w:pPr>
            <w:r>
              <w:rPr>
                <w:rFonts w:hint="default" w:ascii="仿宋" w:hAnsi="仿宋" w:eastAsia="仿宋" w:cs="仿宋"/>
                <w:i w:val="0"/>
                <w:iCs w:val="0"/>
                <w:color w:val="000000"/>
                <w:kern w:val="0"/>
                <w:sz w:val="24"/>
                <w:szCs w:val="24"/>
                <w:u w:val="none"/>
                <w:lang w:val="en-US" w:eastAsia="zh-CN" w:bidi="ar"/>
              </w:rPr>
              <w:t>专业技术人员管理股</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其他权力</w:t>
            </w:r>
          </w:p>
        </w:tc>
        <w:tc>
          <w:tcPr>
            <w:tcW w:w="2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初级专业技术职</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务评审委员会的</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设立、调整审批</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《国务院关于发布&lt;关于实行专业技术职务聘任制度的规定&gt;的通知》(国发〔1986〕27号）；《关于重新组建专业技术职务评审委员会有关事项的通知》(人职发〔1991〕8号）</w:t>
            </w:r>
          </w:p>
        </w:tc>
        <w:tc>
          <w:tcPr>
            <w:tcW w:w="2819" w:type="dxa"/>
            <w:tcBorders>
              <w:top w:val="single" w:color="000000" w:sz="4" w:space="0"/>
              <w:left w:val="single" w:color="000000"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1、受理责任：检查申报材料是否齐全，是否符合规定形式，材料齐全予以受理。</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2、审核责任：审查申报材料，按照程序进行报批。</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3、审批责任：下发评审委员会设立、调整及评委库成员调整的通知。</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4、监管责任：对各级专业技术职务评审委员进行监督。</w:t>
            </w:r>
          </w:p>
        </w:tc>
        <w:tc>
          <w:tcPr>
            <w:tcW w:w="185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《国务院关于发布&lt;关于实行专业技术职务聘任制度的规定&gt;的通知》(国发〔1986〕27号）；《关于重新组建专业技术职务评审委员会有关事项的通知》(人职发〔1991〕8号）</w:t>
            </w:r>
          </w:p>
        </w:tc>
        <w:tc>
          <w:tcPr>
            <w:tcW w:w="1575" w:type="dxa"/>
            <w:tcBorders>
              <w:top w:val="single" w:color="000000"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kern w:val="2"/>
                <w:sz w:val="20"/>
                <w:szCs w:val="20"/>
                <w:u w:val="none"/>
                <w:lang w:val="en-US" w:eastAsia="zh-CN" w:bidi="ar-SA"/>
              </w:rPr>
            </w:pPr>
            <w:r>
              <w:rPr>
                <w:rFonts w:hint="default" w:ascii="仿宋" w:hAnsi="仿宋" w:eastAsia="仿宋" w:cs="仿宋"/>
                <w:i w:val="0"/>
                <w:iCs w:val="0"/>
                <w:color w:val="000000"/>
                <w:kern w:val="0"/>
                <w:sz w:val="24"/>
                <w:szCs w:val="24"/>
                <w:u w:val="none"/>
                <w:lang w:val="en-US" w:eastAsia="zh-CN" w:bidi="ar"/>
              </w:rPr>
              <w:t>专业技术人员管理股</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7</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c>
          <w:tcPr>
            <w:tcW w:w="2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对用人单位制定的劳动规章制度违反法律、法规规定的处罚</w:t>
            </w:r>
          </w:p>
        </w:tc>
        <w:tc>
          <w:tcPr>
            <w:tcW w:w="2939"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【法律】《劳动法》</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 xml:space="preserve">    第八十九条 </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【法律】《劳动合同法》</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 xml:space="preserve">    第八十条 </w:t>
            </w:r>
          </w:p>
        </w:tc>
        <w:tc>
          <w:tcPr>
            <w:tcW w:w="281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1.立案审查责任：发现违反劳动保障法律法规行为，及时立案。</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2.调查取证责任：调查取证应不少于2人，出示证件，依照法定程序进行。</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3.事先告知责任：应告知当事人违法事实、处理依据，听取其陈述申辩。</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4.行政处罚责任：行政处罚应事实清楚、证据确凿、程序合法、法律适用正确。</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5.执行结案责任：处理处罚生效后应督促执行，制作结案材料，整理归档。</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6.其他：法律法规规章规定应履行的责任。</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8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《劳动法》第一百零三条;《劳动合同法》第九十五条;《社会保险法》第九十二、 第九十三条、第九十四条;《就业促进法》第六十一条;《行政处罚法》第五十五条、第五十六条、 第五十七条、第五十八条、第五十九条、第六十条、第六十一条、 第六十二条。</w:t>
            </w:r>
          </w:p>
        </w:tc>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劳动保障监察综合行政执法队</w:t>
            </w:r>
          </w:p>
        </w:tc>
        <w:tc>
          <w:tcPr>
            <w:tcW w:w="869"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8</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c>
          <w:tcPr>
            <w:tcW w:w="2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对用人单位招用人员时未核查身份证，未进行录用登记、保管核查材料的处罚</w:t>
            </w:r>
          </w:p>
        </w:tc>
        <w:tc>
          <w:tcPr>
            <w:tcW w:w="2939"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【行政法规】《禁止使用童工规定》（国务院令第364号）</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 xml:space="preserve">    第八条 </w:t>
            </w:r>
          </w:p>
        </w:tc>
        <w:tc>
          <w:tcPr>
            <w:tcW w:w="28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8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5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p>
        </w:tc>
        <w:tc>
          <w:tcPr>
            <w:tcW w:w="869"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68"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w:t>
            </w:r>
          </w:p>
        </w:tc>
        <w:tc>
          <w:tcPr>
            <w:tcW w:w="1467"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c>
          <w:tcPr>
            <w:tcW w:w="2334"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对用人单位未按规定建立职工名册的处罚</w:t>
            </w:r>
          </w:p>
        </w:tc>
        <w:tc>
          <w:tcPr>
            <w:tcW w:w="2939"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【行政法规】《劳动合同法实施条例》（国务院令第535号）</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 xml:space="preserve">    第三十三条　用人单位违反劳动合同法有关建立职工名册规定的，由劳动行政部门责令限期改正；逾期不改正的，由劳动行政部门处2000元以上2万元以下的罚款。</w:t>
            </w:r>
          </w:p>
        </w:tc>
        <w:tc>
          <w:tcPr>
            <w:tcW w:w="28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8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5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p>
        </w:tc>
        <w:tc>
          <w:tcPr>
            <w:tcW w:w="869" w:type="dxa"/>
            <w:tcBorders>
              <w:top w:val="single" w:color="000000" w:sz="4" w:space="0"/>
              <w:left w:val="single" w:color="auto" w:sz="4" w:space="0"/>
              <w:bottom w:val="single" w:color="auto"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68" w:type="dxa"/>
            <w:tcBorders>
              <w:top w:val="single" w:color="auto" w:sz="4" w:space="0"/>
              <w:left w:val="single" w:color="auto"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10</w:t>
            </w:r>
          </w:p>
        </w:tc>
        <w:tc>
          <w:tcPr>
            <w:tcW w:w="1467"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c>
          <w:tcPr>
            <w:tcW w:w="2334"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对用人单位未与劳动者订立劳动合同的处罚</w:t>
            </w:r>
          </w:p>
        </w:tc>
        <w:tc>
          <w:tcPr>
            <w:tcW w:w="2939"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【法律】《劳动合同法》</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 xml:space="preserve">   第八十一条  用人单位提供的劳动合同文本未载明本法规定的劳动合同必备条款或者用人单位未将劳动合同文本交付劳动者的，由劳动行政部门责令改正；给劳动者造成损害的，应当承担赔偿责任。</w:t>
            </w:r>
            <w:r>
              <w:rPr>
                <w:rFonts w:hint="eastAsia" w:ascii="仿宋" w:hAnsi="仿宋" w:eastAsia="仿宋" w:cs="仿宋"/>
                <w:i w:val="0"/>
                <w:iCs w:val="0"/>
                <w:color w:val="000000"/>
                <w:kern w:val="0"/>
                <w:sz w:val="24"/>
                <w:szCs w:val="24"/>
                <w:u w:val="none"/>
                <w:lang w:val="en-US" w:eastAsia="zh-CN" w:bidi="ar"/>
              </w:rPr>
              <w:t xml:space="preserve">       </w:t>
            </w:r>
          </w:p>
        </w:tc>
        <w:tc>
          <w:tcPr>
            <w:tcW w:w="28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8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5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p>
        </w:tc>
        <w:tc>
          <w:tcPr>
            <w:tcW w:w="869" w:type="dxa"/>
            <w:tcBorders>
              <w:top w:val="single" w:color="auto" w:sz="4" w:space="0"/>
              <w:left w:val="single" w:color="auto" w:sz="4" w:space="0"/>
              <w:bottom w:val="single" w:color="auto" w:sz="4" w:space="0"/>
              <w:right w:val="single" w:color="auto"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68"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11</w:t>
            </w:r>
          </w:p>
        </w:tc>
        <w:tc>
          <w:tcPr>
            <w:tcW w:w="1467"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c>
          <w:tcPr>
            <w:tcW w:w="2334"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对收取保证金或抵押金的处罚</w:t>
            </w:r>
          </w:p>
        </w:tc>
        <w:tc>
          <w:tcPr>
            <w:tcW w:w="2939"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【法律】《劳动合同法》</w:t>
            </w:r>
          </w:p>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第八十四条</w:t>
            </w:r>
          </w:p>
        </w:tc>
        <w:tc>
          <w:tcPr>
            <w:tcW w:w="28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8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《劳动法》第一百零三条;《劳动合同法》第九十五条;《社会保险法》第九十二、 第九十三条、第九十四条;《就业促进法》第六十一条;《行政处罚法》第五十五条、第五十六条、 第五十七条、第五十八条、第五十九条、第六十条、第六十一条、 第六十二条。</w:t>
            </w:r>
          </w:p>
        </w:tc>
        <w:tc>
          <w:tcPr>
            <w:tcW w:w="1575" w:type="dxa"/>
            <w:vMerge w:val="restart"/>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劳动保障监察综合行政执法队</w:t>
            </w:r>
          </w:p>
        </w:tc>
        <w:tc>
          <w:tcPr>
            <w:tcW w:w="869"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68"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12</w:t>
            </w:r>
          </w:p>
        </w:tc>
        <w:tc>
          <w:tcPr>
            <w:tcW w:w="1467"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c>
          <w:tcPr>
            <w:tcW w:w="2334"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对扣押身份证等证件或解除合同扣押档案的处罚</w:t>
            </w:r>
          </w:p>
        </w:tc>
        <w:tc>
          <w:tcPr>
            <w:tcW w:w="2939"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1"/>
                <w:szCs w:val="21"/>
                <w:u w:val="none"/>
                <w:lang w:val="en-US" w:eastAsia="zh-CN" w:bidi="ar"/>
              </w:rPr>
              <w:t>【法律】《劳动法》第九十四条【行政法规】《禁止使用童工规定》（国务院令第364号</w:t>
            </w:r>
            <w:r>
              <w:rPr>
                <w:rFonts w:hint="eastAsia" w:ascii="仿宋" w:hAnsi="仿宋" w:eastAsia="仿宋" w:cs="仿宋"/>
                <w:i w:val="0"/>
                <w:iCs w:val="0"/>
                <w:color w:val="000000"/>
                <w:kern w:val="0"/>
                <w:sz w:val="21"/>
                <w:szCs w:val="21"/>
                <w:u w:val="none"/>
                <w:lang w:val="en-US" w:eastAsia="zh-CN" w:bidi="ar"/>
              </w:rPr>
              <w:t>)</w:t>
            </w:r>
            <w:r>
              <w:rPr>
                <w:rFonts w:hint="default" w:ascii="仿宋" w:hAnsi="仿宋" w:eastAsia="仿宋" w:cs="仿宋"/>
                <w:i w:val="0"/>
                <w:iCs w:val="0"/>
                <w:color w:val="000000"/>
                <w:kern w:val="0"/>
                <w:sz w:val="21"/>
                <w:szCs w:val="21"/>
                <w:u w:val="none"/>
                <w:lang w:val="en-US" w:eastAsia="zh-CN" w:bidi="ar"/>
              </w:rPr>
              <w:t>第六条</w:t>
            </w:r>
            <w:r>
              <w:rPr>
                <w:rFonts w:hint="eastAsia" w:ascii="仿宋" w:hAnsi="仿宋" w:eastAsia="仿宋" w:cs="仿宋"/>
                <w:i w:val="0"/>
                <w:iCs w:val="0"/>
                <w:color w:val="000000"/>
                <w:kern w:val="0"/>
                <w:sz w:val="21"/>
                <w:szCs w:val="21"/>
                <w:u w:val="none"/>
                <w:lang w:val="en-US" w:eastAsia="zh-CN" w:bidi="ar"/>
              </w:rPr>
              <w:t>第七条</w:t>
            </w:r>
          </w:p>
        </w:tc>
        <w:tc>
          <w:tcPr>
            <w:tcW w:w="28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8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575"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p>
        </w:tc>
        <w:tc>
          <w:tcPr>
            <w:tcW w:w="869"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68" w:type="dxa"/>
            <w:tcBorders>
              <w:top w:val="single" w:color="auto" w:sz="4" w:space="0"/>
              <w:left w:val="single" w:color="auto"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13</w:t>
            </w:r>
          </w:p>
        </w:tc>
        <w:tc>
          <w:tcPr>
            <w:tcW w:w="1467"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c>
          <w:tcPr>
            <w:tcW w:w="2334"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对非法招用未成年人的处罚</w:t>
            </w:r>
          </w:p>
        </w:tc>
        <w:tc>
          <w:tcPr>
            <w:tcW w:w="2939"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【法律】《劳动法》</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 xml:space="preserve">    第九十四条 用人单位非法招用未满16周岁的未成年人的，由劳动行政部门责令改正，处以罚款；情节严重的，由工商行政管理部门吊销营业执照。</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【行政法规】《禁止使用童工规定》（国务院令第364号）</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 xml:space="preserve">    第六条 用人单位使用童工的，由劳动保障行政部门按照每使用一名童工每月处5000元罚款的标准给予处罚；</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 xml:space="preserve">    第七条 单位或者个人为不满16周岁的未成年人介绍就业的，由劳动保障行政部门按照每介绍一人处5000元罚款的标准给予处罚；职业中介机构为不满16周岁的未成年人介绍就业的，并由劳动保障行政部门吊销其职业介绍许可证。</w:t>
            </w:r>
          </w:p>
        </w:tc>
        <w:tc>
          <w:tcPr>
            <w:tcW w:w="28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8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575"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p>
        </w:tc>
        <w:tc>
          <w:tcPr>
            <w:tcW w:w="869" w:type="dxa"/>
            <w:tcBorders>
              <w:top w:val="single" w:color="auto" w:sz="4" w:space="0"/>
              <w:left w:val="single" w:color="000000" w:sz="4" w:space="0"/>
              <w:bottom w:val="single" w:color="auto" w:sz="4" w:space="0"/>
              <w:right w:val="single" w:color="auto"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68"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14</w:t>
            </w:r>
          </w:p>
        </w:tc>
        <w:tc>
          <w:tcPr>
            <w:tcW w:w="1467"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c>
          <w:tcPr>
            <w:tcW w:w="2334"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对拐骗、强迫童工从事高空、井下和国家规定四级体力劳动强度劳动的处罚</w:t>
            </w:r>
          </w:p>
        </w:tc>
        <w:tc>
          <w:tcPr>
            <w:tcW w:w="2939"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【行政法规】《禁止使用童工规定》（国务院令第364号）第十一条</w:t>
            </w:r>
          </w:p>
        </w:tc>
        <w:tc>
          <w:tcPr>
            <w:tcW w:w="281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1.立案审查责任：发现违反劳动保障法律法规行为，及时立案。</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2.调查取证责任：调查取证应不少于2人，出示证件，依照法定程序进行。</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3.事先告知责任：应告知当事人违法事实、处理依据，听取其陈述申辩。</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4.行政处罚责任：行政处罚应事实清楚、证据确凿、程序合法、法律适用正确。</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5.执行结案责任：处理处罚生效后应督促执行，制作结案材料，整理归档。</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6.其他：法律法规规章规定应履行的责任。</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8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《劳动法》第一百零三条;《劳动合同法》第九十五条;《社会保险法》第九十二、 第九十三条、第九十四条;《就业促进法》第六十一条;《行政处罚法》第五十五条、第五十六条、 第五十七条、第五十八条、第五十九条、第六十条、第六十一条、 第六十二条。</w:t>
            </w:r>
          </w:p>
        </w:tc>
        <w:tc>
          <w:tcPr>
            <w:tcW w:w="1575" w:type="dxa"/>
            <w:vMerge w:val="restart"/>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劳动保障监察综合行政执法队</w:t>
            </w:r>
          </w:p>
        </w:tc>
        <w:tc>
          <w:tcPr>
            <w:tcW w:w="869"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15</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c>
          <w:tcPr>
            <w:tcW w:w="2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对拐骗、强迫童工从事高空、井下和国家规定四级体力劳动强度劳动的处罚</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【行政法规】《禁止使用童工规定》（国务院令第364号）</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 xml:space="preserve">    第十一条</w:t>
            </w:r>
          </w:p>
        </w:tc>
        <w:tc>
          <w:tcPr>
            <w:tcW w:w="28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8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575"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68"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16</w:t>
            </w:r>
          </w:p>
        </w:tc>
        <w:tc>
          <w:tcPr>
            <w:tcW w:w="1467"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c>
          <w:tcPr>
            <w:tcW w:w="2334"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对违反规定约定试用期的处罚</w:t>
            </w:r>
          </w:p>
        </w:tc>
        <w:tc>
          <w:tcPr>
            <w:tcW w:w="2939"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【法律】《劳动合同法》</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 xml:space="preserve">    第八十三条</w:t>
            </w:r>
          </w:p>
        </w:tc>
        <w:tc>
          <w:tcPr>
            <w:tcW w:w="28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8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575"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p>
        </w:tc>
        <w:tc>
          <w:tcPr>
            <w:tcW w:w="869"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68" w:type="dxa"/>
            <w:tcBorders>
              <w:top w:val="single" w:color="auto" w:sz="4" w:space="0"/>
              <w:left w:val="single" w:color="auto"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17</w:t>
            </w:r>
          </w:p>
        </w:tc>
        <w:tc>
          <w:tcPr>
            <w:tcW w:w="1467"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c>
          <w:tcPr>
            <w:tcW w:w="2334"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对未对职工实施培训，以劳动者不能胜任工作解除劳动合同的处罚</w:t>
            </w:r>
          </w:p>
        </w:tc>
        <w:tc>
          <w:tcPr>
            <w:tcW w:w="2939"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【地方性法规】《山西省职工劳动权益保护条例》</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 xml:space="preserve">    第三十五条 </w:t>
            </w:r>
          </w:p>
        </w:tc>
        <w:tc>
          <w:tcPr>
            <w:tcW w:w="28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8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575"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p>
        </w:tc>
        <w:tc>
          <w:tcPr>
            <w:tcW w:w="869" w:type="dxa"/>
            <w:tcBorders>
              <w:top w:val="single" w:color="auto" w:sz="4" w:space="0"/>
              <w:left w:val="single" w:color="000000" w:sz="4" w:space="0"/>
              <w:bottom w:val="single" w:color="auto" w:sz="4" w:space="0"/>
              <w:right w:val="single" w:color="auto"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68"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18</w:t>
            </w:r>
          </w:p>
        </w:tc>
        <w:tc>
          <w:tcPr>
            <w:tcW w:w="1467"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c>
          <w:tcPr>
            <w:tcW w:w="2334"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对解除或终止劳动合同时未出具证明的处罚</w:t>
            </w:r>
          </w:p>
        </w:tc>
        <w:tc>
          <w:tcPr>
            <w:tcW w:w="2939"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【法律】《劳动合同法》</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 xml:space="preserve">    第八十九条</w:t>
            </w:r>
          </w:p>
        </w:tc>
        <w:tc>
          <w:tcPr>
            <w:tcW w:w="28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8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391" w:firstLineChars="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《劳动法》第一百零三条;《劳动合同法》第九十五条;《社会保险法》第九十二、 第九十三条、第九十四条;《就业促进法》第六十一条;《行政处罚法》第五十五条、第五十六条、 第五十七条、第五十八条、第五十九条、第六十条、第六十一条、 第六十二条。</w:t>
            </w:r>
          </w:p>
        </w:tc>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劳动保障监察综合行政执法队</w:t>
            </w:r>
          </w:p>
        </w:tc>
        <w:tc>
          <w:tcPr>
            <w:tcW w:w="869" w:type="dxa"/>
            <w:tcBorders>
              <w:top w:val="single" w:color="auto" w:sz="4" w:space="0"/>
              <w:left w:val="single" w:color="auto"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19</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c>
          <w:tcPr>
            <w:tcW w:w="2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对劳务派遣单位违反规定的处罚</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【法律】《劳动合同法》</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 xml:space="preserve">    第九十二条</w:t>
            </w:r>
          </w:p>
        </w:tc>
        <w:tc>
          <w:tcPr>
            <w:tcW w:w="28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8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5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p>
        </w:tc>
        <w:tc>
          <w:tcPr>
            <w:tcW w:w="869"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20</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c>
          <w:tcPr>
            <w:tcW w:w="2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对违反女职工和未成年工特殊保护规定的处罚</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【法律】《劳动法》第九十五条</w:t>
            </w:r>
          </w:p>
          <w:p>
            <w:pPr>
              <w:keepNext w:val="0"/>
              <w:keepLines w:val="0"/>
              <w:widowControl/>
              <w:suppressLineNumbers w:val="0"/>
              <w:jc w:val="both"/>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【法律】《未成年人保护法》第六十八条</w:t>
            </w:r>
          </w:p>
        </w:tc>
        <w:tc>
          <w:tcPr>
            <w:tcW w:w="28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8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5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p>
        </w:tc>
        <w:tc>
          <w:tcPr>
            <w:tcW w:w="869"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21</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c>
          <w:tcPr>
            <w:tcW w:w="2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对违法延长工作时间的处罚</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【法律】《劳动法》第九十条</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 xml:space="preserve">【行政法规】《劳动保障监察条例》（国务院令423号）第二十五条 </w:t>
            </w:r>
          </w:p>
        </w:tc>
        <w:tc>
          <w:tcPr>
            <w:tcW w:w="28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8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5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p>
        </w:tc>
        <w:tc>
          <w:tcPr>
            <w:tcW w:w="869"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22</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c>
          <w:tcPr>
            <w:tcW w:w="2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对不安排职工年休假又不给予补偿的处罚</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【行政法规】《职工带薪年休假条例》（国务院令第514号）第七条</w:t>
            </w:r>
          </w:p>
        </w:tc>
        <w:tc>
          <w:tcPr>
            <w:tcW w:w="28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8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5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p>
        </w:tc>
        <w:tc>
          <w:tcPr>
            <w:tcW w:w="869"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23</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c>
          <w:tcPr>
            <w:tcW w:w="2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对克扣或者无故拖欠劳动者工资报酬、加班费、经济补偿的处罚</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【法律】《劳动合同法》</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第八十五条</w:t>
            </w:r>
            <w:r>
              <w:rPr>
                <w:rFonts w:hint="eastAsia" w:ascii="仿宋" w:hAnsi="仿宋" w:eastAsia="仿宋" w:cs="仿宋"/>
                <w:i w:val="0"/>
                <w:iCs w:val="0"/>
                <w:color w:val="000000"/>
                <w:kern w:val="0"/>
                <w:sz w:val="24"/>
                <w:szCs w:val="24"/>
                <w:u w:val="none"/>
                <w:lang w:val="en-US" w:eastAsia="zh-CN" w:bidi="ar"/>
              </w:rPr>
              <w:t>，</w:t>
            </w:r>
            <w:r>
              <w:rPr>
                <w:rFonts w:hint="default" w:ascii="仿宋" w:hAnsi="仿宋" w:eastAsia="仿宋" w:cs="仿宋"/>
                <w:i w:val="0"/>
                <w:iCs w:val="0"/>
                <w:color w:val="000000"/>
                <w:kern w:val="0"/>
                <w:sz w:val="24"/>
                <w:szCs w:val="24"/>
                <w:u w:val="none"/>
                <w:lang w:val="en-US" w:eastAsia="zh-CN" w:bidi="ar"/>
              </w:rPr>
              <w:t>第九十三条</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【行政法规】《劳动保障监察条例》（国务院令423号）第三十三条</w:t>
            </w:r>
          </w:p>
        </w:tc>
        <w:tc>
          <w:tcPr>
            <w:tcW w:w="281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1.立案审查责任：发现违反劳动保障法律法规行为，及时立案。</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2.调查取证责任：调查取证应不少于2人，出示证件，依照法定程序进行。</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3.事先告知责任：应告知当事人违法事实、处理依据，听取其陈述申辩。</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4.行政处罚责任：行政处罚应事实清楚、证据确凿、程序合法、法律适用正确。</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5.执行结案责任：处理处罚生效后应督促执行，制作结案材料，整理归档。</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6.其他：法律法规规章规定应履行的责任。</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8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《劳动法》第一百零三条;《劳动合同法》第九十五条;《社会保险法》第九十二、 第九十三条、第九十四条;《就业促进法》第六十一条;《行政处罚法》第五十五条、第五十六条、 第五十七条、第五十八条、第五十九条、第六十条、第六十一条、 第六十二条。</w:t>
            </w:r>
          </w:p>
        </w:tc>
        <w:tc>
          <w:tcPr>
            <w:tcW w:w="1575" w:type="dxa"/>
            <w:vMerge w:val="restart"/>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tabs>
                <w:tab w:val="left" w:pos="395"/>
              </w:tabs>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ab/>
            </w:r>
            <w:r>
              <w:rPr>
                <w:rFonts w:hint="eastAsia" w:ascii="仿宋" w:hAnsi="仿宋" w:eastAsia="仿宋" w:cs="仿宋"/>
                <w:i w:val="0"/>
                <w:iCs w:val="0"/>
                <w:color w:val="000000"/>
                <w:kern w:val="0"/>
                <w:sz w:val="24"/>
                <w:szCs w:val="24"/>
                <w:u w:val="none"/>
                <w:lang w:val="en-US" w:eastAsia="zh-CN" w:bidi="ar"/>
              </w:rPr>
              <w:t>劳动保障监察综合行政执法队</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24</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c>
          <w:tcPr>
            <w:tcW w:w="2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对低于当地最低工资标准支付劳动者工资的处罚</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【法律】《劳动合同法》</w:t>
            </w:r>
          </w:p>
          <w:p>
            <w:pPr>
              <w:keepNext w:val="0"/>
              <w:keepLines w:val="0"/>
              <w:widowControl/>
              <w:suppressLineNumbers w:val="0"/>
              <w:jc w:val="both"/>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第八十五条【地方性法规】《山西省最低工资规定》（山西省人民政府令第154号）</w:t>
            </w:r>
          </w:p>
          <w:p>
            <w:pPr>
              <w:keepNext w:val="0"/>
              <w:keepLines w:val="0"/>
              <w:widowControl/>
              <w:suppressLineNumbers w:val="0"/>
              <w:jc w:val="both"/>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第十七条</w:t>
            </w:r>
          </w:p>
        </w:tc>
        <w:tc>
          <w:tcPr>
            <w:tcW w:w="28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8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575"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25</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c>
          <w:tcPr>
            <w:tcW w:w="2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涉嫌拒不支付劳动报酬罪</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【行政法规】《行政执法机关移送涉嫌犯罪案件的规定》（国务院令第310号）第三条</w:t>
            </w:r>
          </w:p>
        </w:tc>
        <w:tc>
          <w:tcPr>
            <w:tcW w:w="28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8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575"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26</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c>
          <w:tcPr>
            <w:tcW w:w="2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对未预存工资保证金的处罚</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【地方性法规】《山西省农民工权益保护条例》</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 xml:space="preserve">    第三十八条 </w:t>
            </w:r>
          </w:p>
        </w:tc>
        <w:tc>
          <w:tcPr>
            <w:tcW w:w="28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8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575"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27</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c>
          <w:tcPr>
            <w:tcW w:w="2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对未按规定提取职工教育经费或挪用经费的处罚</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【法律】《就业促进法》</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 xml:space="preserve">    第六十七条</w:t>
            </w:r>
          </w:p>
        </w:tc>
        <w:tc>
          <w:tcPr>
            <w:tcW w:w="28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8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575"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28</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c>
          <w:tcPr>
            <w:tcW w:w="2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对未按规定办理社会保险登记的处罚</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 xml:space="preserve">【法律】《社会保险法》 </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 xml:space="preserve">    第八十四条 </w:t>
            </w:r>
          </w:p>
        </w:tc>
        <w:tc>
          <w:tcPr>
            <w:tcW w:w="28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8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575"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29</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c>
          <w:tcPr>
            <w:tcW w:w="2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对未按规定申报应当缴纳社会保险费数额的处罚</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【行政法规】《社会保险费征缴暂行条例》（国务院令第259号）第23条</w:t>
            </w:r>
          </w:p>
        </w:tc>
        <w:tc>
          <w:tcPr>
            <w:tcW w:w="281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1.立案审查责任：发现违反劳动保障法律法规行为，及时立案。</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2.调查取证责任：调查取证应不少于2人，出示证件，依照法定程序进行。</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3.事先告知责任：应告知当事人违法事实、处理依据，听取其陈述申辩。</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4.行政处罚责任：行政处罚应事实清楚、证据确凿、程序合法、法律适用正确。</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5.执行结案责任：处理处罚生效后应督促执行，制作结案材料，整理归档。</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6.其他：法律法规规章规定应履行的责任。</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8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《劳动法》第一百零三条;《劳动合同法》第九十五条;《社会保险法》第九十二、 第九十三条、第九十四条;《就业促进法》第六十一条;《行政处罚法》第五十五条、第五十六条、 第五十七条、第五十八条、第五十九条、第六十条、第六十一条、 第六十二条。</w:t>
            </w:r>
          </w:p>
        </w:tc>
        <w:tc>
          <w:tcPr>
            <w:tcW w:w="1575" w:type="dxa"/>
            <w:vMerge w:val="restart"/>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劳动保障监察综合行政执法队</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30</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c>
          <w:tcPr>
            <w:tcW w:w="2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对未按时足额缴纳社会保险费的处罚</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 xml:space="preserve">【法律】《社会保险法》第八十六条 </w:t>
            </w:r>
          </w:p>
        </w:tc>
        <w:tc>
          <w:tcPr>
            <w:tcW w:w="28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8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575"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31</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c>
          <w:tcPr>
            <w:tcW w:w="2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对未按规定向职工公布本单位社会保险费缴纳情况的处罚</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【部门规章】《实施&lt;中华人民共和国社会保险法&gt;若干规定》（人力资源和社会保障部令第13号）第二十四条</w:t>
            </w:r>
          </w:p>
        </w:tc>
        <w:tc>
          <w:tcPr>
            <w:tcW w:w="28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8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575"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32</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c>
          <w:tcPr>
            <w:tcW w:w="2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对申报应当缴纳社会保险费数额时瞒报工资总额的处罚</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 xml:space="preserve">【行政法规】《劳动保障监察条例》（国务院令423号）第二十七条 </w:t>
            </w:r>
          </w:p>
        </w:tc>
        <w:tc>
          <w:tcPr>
            <w:tcW w:w="28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8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575"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33</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c>
          <w:tcPr>
            <w:tcW w:w="2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对骗取社会保险待遇的处罚</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【法律】《社会保险法》</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 xml:space="preserve">    第八十八条</w:t>
            </w:r>
          </w:p>
        </w:tc>
        <w:tc>
          <w:tcPr>
            <w:tcW w:w="28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8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575"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34</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c>
          <w:tcPr>
            <w:tcW w:w="2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 xml:space="preserve">对社会保险服务机构骗取社会保险基金支出的处罚 </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【法律】《社会保险法》</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 xml:space="preserve">    第八十七条</w:t>
            </w:r>
          </w:p>
        </w:tc>
        <w:tc>
          <w:tcPr>
            <w:tcW w:w="28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8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575"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35</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c>
          <w:tcPr>
            <w:tcW w:w="2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对社会保险经办机构及其工作人员未履行法定职责的处罚</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【法律】《社会保险法》</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 xml:space="preserve">    第八十九条</w:t>
            </w:r>
          </w:p>
        </w:tc>
        <w:tc>
          <w:tcPr>
            <w:tcW w:w="28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8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575"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36</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c>
          <w:tcPr>
            <w:tcW w:w="2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对阻挠劳动者依法参加或组织工会活动的处罚</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【行政法规】《劳动保障监察条例》（国务院令423号）第二十九条</w:t>
            </w:r>
          </w:p>
        </w:tc>
        <w:tc>
          <w:tcPr>
            <w:tcW w:w="281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1.立案审查责任：发现违反劳动保障法律法规行为，及时立案。</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2.调查取证责任：调查取证应不少于2人，出示证件，依照法定程序进行。</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3.事先告知责任：应告知当事人违法事实、处理依据，听取其陈述申辩。</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4.行政处罚责任：行政处罚应事实清楚、证据确凿、程序合法、法律适用正确。</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5.执行结案责任：处理处罚生效后应督促执行，制作结案材料，整理归档。</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6.其他：法律法规规章规定应履行的责任。</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8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《劳动法》第一百零三条;《劳动合同法》第九十五条;《社会保险法》第九十二、 第九十三条、第九十四条;《就业促进法》第六十一条;《行政处罚法》第五十五条、第五十六条、 第五十七条、第五十八条、第五十九条、第六十条、第六十一条、 第六十二条。</w:t>
            </w:r>
          </w:p>
        </w:tc>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劳动保障监察综合行政执法队</w:t>
            </w:r>
          </w:p>
        </w:tc>
        <w:tc>
          <w:tcPr>
            <w:tcW w:w="869"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37</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c>
          <w:tcPr>
            <w:tcW w:w="2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对职业技能培训机构、鉴定机构违反规定的处罚</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【行政法规】《劳动保障监察条例》（国务院令423号）第二十八条</w:t>
            </w:r>
          </w:p>
        </w:tc>
        <w:tc>
          <w:tcPr>
            <w:tcW w:w="28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8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5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p>
        </w:tc>
        <w:tc>
          <w:tcPr>
            <w:tcW w:w="869"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38</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c>
          <w:tcPr>
            <w:tcW w:w="2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对虚假招聘、违法招工的处罚</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【部门规章】《就业服务与就业管理规定》（劳动和社会保障部令第28号）</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第六十七条</w:t>
            </w:r>
          </w:p>
        </w:tc>
        <w:tc>
          <w:tcPr>
            <w:tcW w:w="28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8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5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p>
        </w:tc>
        <w:tc>
          <w:tcPr>
            <w:tcW w:w="869"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39</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c>
          <w:tcPr>
            <w:tcW w:w="2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对未经批准设立职业介绍机构或未经批准从事职业介绍活动的处罚</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【法律】《就业促进法》</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第六十四条</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《劳动保障监察条例》第二十八条</w:t>
            </w:r>
          </w:p>
        </w:tc>
        <w:tc>
          <w:tcPr>
            <w:tcW w:w="28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8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575" w:type="dxa"/>
            <w:vMerge w:val="restart"/>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40</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c>
          <w:tcPr>
            <w:tcW w:w="2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对职业中介机构提供虚假信息、为无证照人员提供服务、违规使用中介许可证的处罚</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【法律】《就业促进法》</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 xml:space="preserve">    第六十五条</w:t>
            </w:r>
          </w:p>
        </w:tc>
        <w:tc>
          <w:tcPr>
            <w:tcW w:w="28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8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575"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41</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c>
          <w:tcPr>
            <w:tcW w:w="2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对职业中介机构发布的就业信息中包含歧视性内容、违法经营的处罚</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【部门规章】《就业服务与就业管理规定》（劳动和社会保障部令第28号）</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第七十四条</w:t>
            </w:r>
          </w:p>
        </w:tc>
        <w:tc>
          <w:tcPr>
            <w:tcW w:w="28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8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575"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42</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c>
          <w:tcPr>
            <w:tcW w:w="2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对职业中介机构未建立服务台帐或台账不规范的处罚</w:t>
            </w:r>
          </w:p>
        </w:tc>
        <w:tc>
          <w:tcPr>
            <w:tcW w:w="2939"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【部门规章】《就业服务与就业管理规定》（劳动和社会保障部令第28号）</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 xml:space="preserve">    第七十二条</w:t>
            </w:r>
          </w:p>
        </w:tc>
        <w:tc>
          <w:tcPr>
            <w:tcW w:w="281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1.立案审查责任：发现违反劳动保障法律法规行为，及时立案。</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2.调查取证责任：调查取证应不少于2人，出示证件，依照法定程序进行。</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3.事先告知责任：应告知当事人违法事实、处理依据，听取其陈述申辩。</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4.行政处罚责任：行政处罚应事实清楚、证据确凿、程序合法、法律适用正确。</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5.执行结案责任：处理处罚生效后应督促执行，制作结案材料，整理归档。</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6.其他：法律法规规章规定应履行的责任。</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8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《劳动法》第一百零三条;《劳动合同法》第九十五条;《社会保险法》第九十二、 第九十三条、第九十四条;《就业促进法》第六十一条;《行政处罚法》第五十五条、第五十六条、 第五十七条、第五十八条、第五十九条、第六十条、第六十一条、 第六十二条。</w:t>
            </w:r>
          </w:p>
        </w:tc>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劳动保障监察综合行政执法队</w:t>
            </w:r>
          </w:p>
        </w:tc>
        <w:tc>
          <w:tcPr>
            <w:tcW w:w="869"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43</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c>
          <w:tcPr>
            <w:tcW w:w="2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对职业中介机构扣押劳动者的居民身份证和其他证件，或者向劳动者收取押金的处罚</w:t>
            </w:r>
          </w:p>
        </w:tc>
        <w:tc>
          <w:tcPr>
            <w:tcW w:w="2939"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【法律】《就业促进法》</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 xml:space="preserve">    第六十六条 </w:t>
            </w:r>
          </w:p>
        </w:tc>
        <w:tc>
          <w:tcPr>
            <w:tcW w:w="28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8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5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p>
        </w:tc>
        <w:tc>
          <w:tcPr>
            <w:tcW w:w="869"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44</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c>
          <w:tcPr>
            <w:tcW w:w="2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对未明示合法证照、批准证书、监督电话的处罚</w:t>
            </w:r>
          </w:p>
        </w:tc>
        <w:tc>
          <w:tcPr>
            <w:tcW w:w="2939"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【部门规章】《就业服务与就业管理规定》（劳动和社会保障部令第28号）</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 xml:space="preserve">    第七十一条 </w:t>
            </w:r>
          </w:p>
        </w:tc>
        <w:tc>
          <w:tcPr>
            <w:tcW w:w="28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8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5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p>
        </w:tc>
        <w:tc>
          <w:tcPr>
            <w:tcW w:w="869"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45</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c>
          <w:tcPr>
            <w:tcW w:w="2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对职业中介机构在中介不成功后未退还中介费的处罚</w:t>
            </w:r>
          </w:p>
        </w:tc>
        <w:tc>
          <w:tcPr>
            <w:tcW w:w="2939"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【部门规章】《就业服务与就业管理规定》（劳动和社会保障部令第28号）</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 xml:space="preserve">    第七十三条</w:t>
            </w:r>
          </w:p>
        </w:tc>
        <w:tc>
          <w:tcPr>
            <w:tcW w:w="28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8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575" w:type="dxa"/>
            <w:vMerge w:val="restart"/>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46</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c>
          <w:tcPr>
            <w:tcW w:w="2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对职业介绍机构以及其他单位或者个人为未满十六周岁的少年、儿童介绍职业的处罚</w:t>
            </w:r>
          </w:p>
        </w:tc>
        <w:tc>
          <w:tcPr>
            <w:tcW w:w="2939"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【行政法规】《禁止使用童工规定》（国务院令第364号）第七条</w:t>
            </w:r>
          </w:p>
        </w:tc>
        <w:tc>
          <w:tcPr>
            <w:tcW w:w="28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8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575"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9" w:hRule="atLeast"/>
        </w:trPr>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47</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c>
          <w:tcPr>
            <w:tcW w:w="2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对不接受、配合劳动保障监察或打击报复举报人员的处罚</w:t>
            </w:r>
          </w:p>
        </w:tc>
        <w:tc>
          <w:tcPr>
            <w:tcW w:w="2939"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【法律】《劳动法》第一百零一条</w:t>
            </w:r>
          </w:p>
        </w:tc>
        <w:tc>
          <w:tcPr>
            <w:tcW w:w="28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8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575"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9" w:hRule="atLeast"/>
        </w:trPr>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48</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行政处罚</w:t>
            </w:r>
          </w:p>
        </w:tc>
        <w:tc>
          <w:tcPr>
            <w:tcW w:w="2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对阻挠劳动者依法参加或组织工会活动的处罚</w:t>
            </w:r>
          </w:p>
        </w:tc>
        <w:tc>
          <w:tcPr>
            <w:tcW w:w="2939" w:type="dxa"/>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 xml:space="preserve">【行政法规】《劳动保障监察条例》（国务院令423号）第二十九条 </w:t>
            </w:r>
          </w:p>
        </w:tc>
        <w:tc>
          <w:tcPr>
            <w:tcW w:w="28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8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575" w:type="dxa"/>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49</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行政强制</w:t>
            </w:r>
          </w:p>
        </w:tc>
        <w:tc>
          <w:tcPr>
            <w:tcW w:w="2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证据先行登记保存</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【部门规章】《关于实施《劳动保障监察条例》若干规定》（中华人民共和国劳动和社会保障部令 第25号）第二十七条</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【地方性法规】《山西省劳动监察条例》第十七条</w:t>
            </w:r>
          </w:p>
        </w:tc>
        <w:tc>
          <w:tcPr>
            <w:tcW w:w="281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1.立案审查责任：发现违反劳动保障法律法规行为，及时立案。</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2.调查取证责任：调查取证应不少于2人，出示证件，依照法定程序进行。</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3.事先告知责任：应告知当事人违法事实、处理依据，听取其陈述申辩。</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4.行政处罚责任：行政处罚应事实清楚、证据确凿、程序合法、法律适用正确。</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5.执行结案责任：处理处罚生效后应督促执行，制作结案材料，整理归档。</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6.其他：法律法规规章规定应履行的责任。</w:t>
            </w:r>
          </w:p>
        </w:tc>
        <w:tc>
          <w:tcPr>
            <w:tcW w:w="18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《劳动法》第一百零三条;《劳动合同法》第九十五条;《社会保险法》第九十二、 第九十三条、第九十四条;《就业促进法》第六十一条;《行政处罚法》第五十五条、第五十六条、 第五十七条、第五十八条、第五十九条、第六十条、第六十一条、 第六十二条。</w:t>
            </w:r>
          </w:p>
        </w:tc>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劳动保障监察综合行政执法队</w:t>
            </w:r>
          </w:p>
        </w:tc>
        <w:tc>
          <w:tcPr>
            <w:tcW w:w="869"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50</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行政裁决</w:t>
            </w:r>
          </w:p>
        </w:tc>
        <w:tc>
          <w:tcPr>
            <w:tcW w:w="2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劳动保障监察行政处理</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【行政法规】《劳动保障监察条例》（国务院令423号）第三十五条</w:t>
            </w:r>
          </w:p>
        </w:tc>
        <w:tc>
          <w:tcPr>
            <w:tcW w:w="28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8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5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p>
        </w:tc>
        <w:tc>
          <w:tcPr>
            <w:tcW w:w="869" w:type="dxa"/>
            <w:tcBorders>
              <w:top w:val="single" w:color="000000" w:sz="4" w:space="0"/>
              <w:left w:val="single" w:color="auto"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51</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行政奖励</w:t>
            </w:r>
          </w:p>
        </w:tc>
        <w:tc>
          <w:tcPr>
            <w:tcW w:w="2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劳动保障违法行为举报奖励</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【行政法规】《劳动保障监察条例》（国务院令423号）第九条</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【规范性文件】《山西省举报重大劳动保障违法行为奖励办法》（晋劳社厅发〔2007〕130号）第三条</w:t>
            </w:r>
          </w:p>
        </w:tc>
        <w:tc>
          <w:tcPr>
            <w:tcW w:w="28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8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575" w:type="dxa"/>
            <w:vMerge w:val="restart"/>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52</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其他权利</w:t>
            </w:r>
          </w:p>
        </w:tc>
        <w:tc>
          <w:tcPr>
            <w:tcW w:w="2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人力资源社会保障年度书面审查</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【行政法规】《劳动保障监察条例》（国务院令423号）《劳动保障监察条例》</w:t>
            </w:r>
          </w:p>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第七条 【地方性法规】《山西省劳动监察条例》第十五条</w:t>
            </w:r>
          </w:p>
        </w:tc>
        <w:tc>
          <w:tcPr>
            <w:tcW w:w="28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85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p>
        </w:tc>
        <w:tc>
          <w:tcPr>
            <w:tcW w:w="1575"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kern w:val="0"/>
                <w:sz w:val="24"/>
                <w:szCs w:val="24"/>
                <w:u w:val="none"/>
                <w:lang w:val="en-US" w:eastAsia="zh-CN" w:bidi="ar"/>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53</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其他权力</w:t>
            </w:r>
          </w:p>
        </w:tc>
        <w:tc>
          <w:tcPr>
            <w:tcW w:w="2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职业技能培训补贴</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《关于做好职业技能提升培训有关资金使用管理工作的通知》（晋人社厅发</w:t>
            </w:r>
            <w:r>
              <w:rPr>
                <w:rFonts w:hint="default" w:ascii="仿宋" w:hAnsi="仿宋" w:eastAsia="仿宋" w:cs="仿宋"/>
                <w:i w:val="0"/>
                <w:iCs w:val="0"/>
                <w:color w:val="000000"/>
                <w:kern w:val="0"/>
                <w:sz w:val="24"/>
                <w:szCs w:val="24"/>
                <w:u w:val="none"/>
                <w:lang w:val="en-US" w:eastAsia="zh-CN" w:bidi="ar"/>
              </w:rPr>
              <w:t>〔2020〕28号）</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《山西省2022年职业技能培训工作方案》（晋技能组发〔2022〕1号）</w:t>
            </w:r>
          </w:p>
        </w:tc>
        <w:tc>
          <w:tcPr>
            <w:tcW w:w="28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审核补贴资料</w:t>
            </w:r>
          </w:p>
        </w:tc>
        <w:tc>
          <w:tcPr>
            <w:tcW w:w="185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《关于做好职业技能提升培训有关资金使用管理工作的通知》（晋人社厅发</w:t>
            </w:r>
            <w:r>
              <w:rPr>
                <w:rFonts w:hint="default" w:ascii="仿宋" w:hAnsi="仿宋" w:eastAsia="仿宋" w:cs="仿宋"/>
                <w:i w:val="0"/>
                <w:iCs w:val="0"/>
                <w:color w:val="000000"/>
                <w:kern w:val="0"/>
                <w:sz w:val="24"/>
                <w:szCs w:val="24"/>
                <w:u w:val="none"/>
                <w:lang w:val="en-US" w:eastAsia="zh-CN" w:bidi="ar"/>
              </w:rPr>
              <w:t>〔2020〕28号）</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《山西省2022年职业技能培训工作方案》（晋技能组发〔2022〕1号）</w:t>
            </w:r>
          </w:p>
        </w:tc>
        <w:tc>
          <w:tcPr>
            <w:tcW w:w="1575" w:type="dxa"/>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职业能力建设股</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54</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其他权力</w:t>
            </w:r>
          </w:p>
        </w:tc>
        <w:tc>
          <w:tcPr>
            <w:tcW w:w="2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职业技能评价补贴</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《关于做好职业技能提升培训有关资金使用管理工作的通知》（晋人社厅发</w:t>
            </w:r>
            <w:r>
              <w:rPr>
                <w:rFonts w:hint="default" w:ascii="仿宋" w:hAnsi="仿宋" w:eastAsia="仿宋" w:cs="仿宋"/>
                <w:i w:val="0"/>
                <w:iCs w:val="0"/>
                <w:color w:val="000000"/>
                <w:kern w:val="0"/>
                <w:sz w:val="24"/>
                <w:szCs w:val="24"/>
                <w:u w:val="none"/>
                <w:lang w:val="en-US" w:eastAsia="zh-CN" w:bidi="ar"/>
              </w:rPr>
              <w:t>〔2020〕28号）</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《山西省2022年职业技能培训工作方案》（晋技能组发〔2022〕1号）</w:t>
            </w:r>
          </w:p>
        </w:tc>
        <w:tc>
          <w:tcPr>
            <w:tcW w:w="28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审核补贴资料</w:t>
            </w:r>
          </w:p>
        </w:tc>
        <w:tc>
          <w:tcPr>
            <w:tcW w:w="185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《关于做好职业技能提升培训有关资金使用管理工作的通知》（晋人社厅发</w:t>
            </w:r>
            <w:r>
              <w:rPr>
                <w:rFonts w:hint="default" w:ascii="仿宋" w:hAnsi="仿宋" w:eastAsia="仿宋" w:cs="仿宋"/>
                <w:i w:val="0"/>
                <w:iCs w:val="0"/>
                <w:color w:val="000000"/>
                <w:kern w:val="0"/>
                <w:sz w:val="24"/>
                <w:szCs w:val="24"/>
                <w:u w:val="none"/>
                <w:lang w:val="en-US" w:eastAsia="zh-CN" w:bidi="ar"/>
              </w:rPr>
              <w:t>〔2020〕28号）</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《山西省2022年职业技能培训工作方案》（晋技能组发〔2022〕1号）</w:t>
            </w:r>
          </w:p>
        </w:tc>
        <w:tc>
          <w:tcPr>
            <w:tcW w:w="1575" w:type="dxa"/>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职业能力建设股</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8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55</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default" w:ascii="仿宋" w:hAnsi="仿宋" w:eastAsia="仿宋" w:cs="仿宋"/>
                <w:i w:val="0"/>
                <w:iCs w:val="0"/>
                <w:color w:val="000000"/>
                <w:kern w:val="0"/>
                <w:sz w:val="24"/>
                <w:szCs w:val="24"/>
                <w:u w:val="none"/>
                <w:lang w:val="en-US" w:eastAsia="zh-CN" w:bidi="ar"/>
              </w:rPr>
              <w:t>其他权力</w:t>
            </w:r>
          </w:p>
        </w:tc>
        <w:tc>
          <w:tcPr>
            <w:tcW w:w="2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职业培训机构年检</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中华人民共和国民办教育促进法实施条例 第47条</w:t>
            </w:r>
          </w:p>
        </w:tc>
        <w:tc>
          <w:tcPr>
            <w:tcW w:w="28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机构年检</w:t>
            </w:r>
          </w:p>
        </w:tc>
        <w:tc>
          <w:tcPr>
            <w:tcW w:w="185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中华人民共和国民办教育促进法实施条例 第47条</w:t>
            </w:r>
          </w:p>
        </w:tc>
        <w:tc>
          <w:tcPr>
            <w:tcW w:w="1575" w:type="dxa"/>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职业能力建设股</w:t>
            </w:r>
          </w:p>
        </w:tc>
        <w:tc>
          <w:tcPr>
            <w:tcW w:w="8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jc w:val="left"/>
        <w:rPr>
          <w:rFonts w:hint="default"/>
          <w:sz w:val="32"/>
          <w:szCs w:val="32"/>
          <w:lang w:val="en-US" w:eastAsia="zh-CN"/>
        </w:rPr>
        <w:sectPr>
          <w:pgSz w:w="16838" w:h="11906" w:orient="landscape"/>
          <w:pgMar w:top="1800" w:right="1440" w:bottom="1800" w:left="1440" w:header="851" w:footer="992" w:gutter="0"/>
          <w:cols w:space="425" w:num="1"/>
          <w:docGrid w:type="lines" w:linePitch="312" w:charSpace="0"/>
        </w:sectPr>
      </w:pPr>
    </w:p>
    <w:p>
      <w:pPr>
        <w:jc w:val="left"/>
        <w:rPr>
          <w:rFonts w:hint="default"/>
          <w:sz w:val="32"/>
          <w:szCs w:val="32"/>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F06F03F-705D-429D-B8D9-CC68081BEFE5}"/>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auto"/>
    <w:pitch w:val="default"/>
    <w:sig w:usb0="A00002BF" w:usb1="38CF7CFA" w:usb2="00082016" w:usb3="00000000" w:csb0="00040001" w:csb1="00000000"/>
  </w:font>
  <w:font w:name="CESI楷体-GB2312">
    <w:altName w:val="宋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embedRegular r:id="rId2" w:fontKey="{B0968ED8-EF10-41EB-A1A8-632AD026D453}"/>
  </w:font>
  <w:font w:name="方正公文小标宋">
    <w:panose1 w:val="02000500000000000000"/>
    <w:charset w:val="86"/>
    <w:family w:val="auto"/>
    <w:pitch w:val="default"/>
    <w:sig w:usb0="A00002BF" w:usb1="38CF7CFA" w:usb2="00000016" w:usb3="00000000" w:csb0="00040001" w:csb1="00000000"/>
  </w:font>
  <w:font w:name="方正大标宋简体">
    <w:panose1 w:val="02000000000000000000"/>
    <w:charset w:val="86"/>
    <w:family w:val="auto"/>
    <w:pitch w:val="default"/>
    <w:sig w:usb0="A00002BF" w:usb1="184F6CFA" w:usb2="00000012" w:usb3="00000000" w:csb0="00040001" w:csb1="00000000"/>
    <w:embedRegular r:id="rId3" w:fontKey="{8132AC12-17C2-4908-936A-3D7F8EFD2C66}"/>
  </w:font>
  <w:font w:name="楷体">
    <w:panose1 w:val="02010609060101010101"/>
    <w:charset w:val="86"/>
    <w:family w:val="auto"/>
    <w:pitch w:val="default"/>
    <w:sig w:usb0="800002BF" w:usb1="38CF7CFA" w:usb2="00000016" w:usb3="00000000" w:csb0="00040001" w:csb1="00000000"/>
    <w:embedRegular r:id="rId4" w:fontKey="{0C453C96-E79E-40FD-A01D-8C2EE30C1DF0}"/>
  </w:font>
  <w:font w:name="方正小标宋简体">
    <w:panose1 w:val="02010601030101010101"/>
    <w:charset w:val="86"/>
    <w:family w:val="auto"/>
    <w:pitch w:val="default"/>
    <w:sig w:usb0="00000001" w:usb1="080E0000" w:usb2="00000000" w:usb3="00000000" w:csb0="00040000" w:csb1="00000000"/>
  </w:font>
  <w:font w:name="方正仿宋_GBK">
    <w:altName w:val="微软雅黑"/>
    <w:panose1 w:val="00000000000000000000"/>
    <w:charset w:val="00"/>
    <w:family w:val="auto"/>
    <w:pitch w:val="default"/>
    <w:sig w:usb0="00000000" w:usb1="00000000" w:usb2="00000000" w:usb3="00000000" w:csb0="00000000" w:csb1="00000000"/>
    <w:embedRegular r:id="rId5" w:fontKey="{B4F42501-DD89-40C7-8594-FE9892DC16A8}"/>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1YzY1MzI4YmFhNWI5MzcxMmZkY2EwM2M4ODExMDAifQ=="/>
  </w:docVars>
  <w:rsids>
    <w:rsidRoot w:val="00000000"/>
    <w:rsid w:val="02631F36"/>
    <w:rsid w:val="054B35C3"/>
    <w:rsid w:val="05AF3975"/>
    <w:rsid w:val="0A053E4D"/>
    <w:rsid w:val="1CC471A3"/>
    <w:rsid w:val="1D0831FB"/>
    <w:rsid w:val="20892D7F"/>
    <w:rsid w:val="2B2233BE"/>
    <w:rsid w:val="2D4E2DCE"/>
    <w:rsid w:val="2EC25066"/>
    <w:rsid w:val="370D3F98"/>
    <w:rsid w:val="3D5F13DF"/>
    <w:rsid w:val="40A52C47"/>
    <w:rsid w:val="46CB1893"/>
    <w:rsid w:val="47BE0A82"/>
    <w:rsid w:val="4AD33FFB"/>
    <w:rsid w:val="4DA1334D"/>
    <w:rsid w:val="4E951523"/>
    <w:rsid w:val="545729B8"/>
    <w:rsid w:val="593F456F"/>
    <w:rsid w:val="5AE75C91"/>
    <w:rsid w:val="5B11375F"/>
    <w:rsid w:val="5C6613E0"/>
    <w:rsid w:val="5E7F403B"/>
    <w:rsid w:val="610436E7"/>
    <w:rsid w:val="70176FD3"/>
    <w:rsid w:val="75BF1D13"/>
    <w:rsid w:val="7D3355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font31"/>
    <w:basedOn w:val="6"/>
    <w:qFormat/>
    <w:uiPriority w:val="0"/>
    <w:rPr>
      <w:rFonts w:hint="eastAsia" w:ascii="方正小标宋_GBK" w:hAnsi="方正小标宋_GBK" w:eastAsia="方正小标宋_GBK" w:cs="方正小标宋_GBK"/>
      <w:color w:val="000000"/>
      <w:sz w:val="36"/>
      <w:szCs w:val="36"/>
      <w:u w:val="none"/>
    </w:rPr>
  </w:style>
  <w:style w:type="character" w:customStyle="1" w:styleId="8">
    <w:name w:val="font11"/>
    <w:basedOn w:val="6"/>
    <w:qFormat/>
    <w:uiPriority w:val="0"/>
    <w:rPr>
      <w:rFonts w:hint="eastAsia" w:ascii="方正小标宋_GBK" w:hAnsi="方正小标宋_GBK" w:eastAsia="方正小标宋_GBK" w:cs="方正小标宋_GBK"/>
      <w:color w:val="000000"/>
      <w:sz w:val="40"/>
      <w:szCs w:val="40"/>
      <w:u w:val="none"/>
    </w:rPr>
  </w:style>
  <w:style w:type="character" w:customStyle="1" w:styleId="9">
    <w:name w:val="font51"/>
    <w:basedOn w:val="6"/>
    <w:qFormat/>
    <w:uiPriority w:val="0"/>
    <w:rPr>
      <w:rFonts w:ascii="CESI楷体-GB2312" w:hAnsi="CESI楷体-GB2312" w:eastAsia="CESI楷体-GB2312" w:cs="CESI楷体-GB2312"/>
      <w:color w:val="000000"/>
      <w:sz w:val="28"/>
      <w:szCs w:val="28"/>
      <w:u w:val="none"/>
    </w:rPr>
  </w:style>
  <w:style w:type="character" w:customStyle="1" w:styleId="10">
    <w:name w:val="font21"/>
    <w:basedOn w:val="6"/>
    <w:qFormat/>
    <w:uiPriority w:val="0"/>
    <w:rPr>
      <w:rFonts w:hint="eastAsia" w:ascii="仿宋" w:hAnsi="仿宋" w:eastAsia="仿宋" w:cs="仿宋"/>
      <w:b/>
      <w:bCs/>
      <w:color w:val="000000"/>
      <w:sz w:val="32"/>
      <w:szCs w:val="3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9949</Words>
  <Characters>10328</Characters>
  <Lines>0</Lines>
  <Paragraphs>0</Paragraphs>
  <TotalTime>2</TotalTime>
  <ScaleCrop>false</ScaleCrop>
  <LinksUpToDate>false</LinksUpToDate>
  <CharactersWithSpaces>10757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2023-04-14T02:14:00Z</dcterms:created>
  <dc:creator>Administrator</dc:creator>
  <cp:lastModifiedBy>User</cp:lastModifiedBy>
  <cp:lastPrinted>2023-04-20T03:13:00Z</cp:lastPrinted>
  <dcterms:modified xsi:type="dcterms:W3CDTF">2023-05-23T01:07:03Z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4C57F4EEEF0948EAA670BA82587AC41A_13</vt:lpwstr>
  </property>
</Properties>
</file>