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河津市市场监督管理局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关于车用汽柴油、车用尿素产品质量监督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抽查结果的通报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kern w:val="0"/>
          <w:sz w:val="44"/>
          <w:szCs w:val="44"/>
          <w:lang w:val="en-US" w:eastAsia="zh-CN" w:bidi="ar"/>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 w:hAnsi="仿宋" w:eastAsia="仿宋" w:cs="仿宋"/>
          <w:color w:val="auto"/>
          <w:position w:val="0"/>
          <w:sz w:val="32"/>
          <w:szCs w:val="32"/>
          <w:lang w:eastAsia="zh-CN"/>
        </w:rPr>
      </w:pPr>
      <w:r>
        <w:rPr>
          <w:rFonts w:hint="eastAsia" w:ascii="仿宋" w:hAnsi="仿宋" w:eastAsia="仿宋" w:cs="仿宋"/>
          <w:color w:val="auto"/>
          <w:position w:val="0"/>
          <w:sz w:val="32"/>
          <w:szCs w:val="32"/>
          <w:lang w:eastAsia="zh-CN"/>
        </w:rPr>
        <w:t>为认真贯彻落实习近平生态文明思想，落实市委、市政府决策部署，确保市场监管领域生态环境保护工作落细落实，巩固蓝天保卫战成果，持续加强我市车用汽柴油及车用尿素质量监管，有效遏制不合格油品在燃用过程中对空气质量的污染危害，根据《河津市市场监督管理局关于印发〈</w:t>
      </w:r>
      <w:r>
        <w:rPr>
          <w:rFonts w:hint="eastAsia" w:ascii="仿宋" w:hAnsi="仿宋" w:eastAsia="仿宋" w:cs="仿宋"/>
          <w:color w:val="auto"/>
          <w:position w:val="0"/>
          <w:sz w:val="32"/>
          <w:szCs w:val="32"/>
          <w:lang w:val="en-US" w:eastAsia="zh-CN"/>
        </w:rPr>
        <w:t>2022年</w:t>
      </w:r>
      <w:r>
        <w:rPr>
          <w:rFonts w:hint="eastAsia" w:ascii="仿宋" w:hAnsi="仿宋" w:eastAsia="仿宋" w:cs="仿宋"/>
          <w:color w:val="auto"/>
          <w:position w:val="0"/>
          <w:sz w:val="32"/>
          <w:szCs w:val="32"/>
          <w:lang w:eastAsia="zh-CN"/>
        </w:rPr>
        <w:t>车用汽柴油、车用尿素产品质量专项监督抽查实施方案〉的通知》，我局对车用汽柴油、车用尿素组织开展了质量监督抽查，现将抽查结果通报如下：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一、基本情况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本次抽查任务</w:t>
      </w:r>
      <w:r>
        <w:rPr>
          <w:rFonts w:hint="eastAsia" w:ascii="仿宋_GB2312" w:eastAsia="仿宋_GB2312"/>
          <w:color w:val="000000" w:themeColor="text1"/>
          <w:sz w:val="32"/>
          <w:szCs w:val="32"/>
          <w14:textFill>
            <w14:solidFill>
              <w14:schemeClr w14:val="tx1"/>
            </w14:solidFill>
          </w14:textFill>
        </w:rPr>
        <w:t>根据</w:t>
      </w:r>
      <w:r>
        <w:rPr>
          <w:rFonts w:hint="eastAsia" w:ascii="仿宋_GB2312" w:eastAsia="仿宋_GB2312"/>
          <w:color w:val="000000" w:themeColor="text1"/>
          <w:sz w:val="32"/>
          <w:szCs w:val="32"/>
          <w:lang w:eastAsia="zh-CN"/>
          <w14:textFill>
            <w14:solidFill>
              <w14:schemeClr w14:val="tx1"/>
            </w14:solidFill>
          </w14:textFill>
        </w:rPr>
        <w:t>河津</w:t>
      </w:r>
      <w:r>
        <w:rPr>
          <w:rFonts w:hint="eastAsia" w:ascii="仿宋_GB2312" w:eastAsia="仿宋_GB2312"/>
          <w:color w:val="000000" w:themeColor="text1"/>
          <w:sz w:val="32"/>
          <w:szCs w:val="32"/>
          <w14:textFill>
            <w14:solidFill>
              <w14:schemeClr w14:val="tx1"/>
            </w14:solidFill>
          </w14:textFill>
        </w:rPr>
        <w:t>市市场监督管理局</w:t>
      </w:r>
      <w:r>
        <w:rPr>
          <w:rFonts w:hint="eastAsia" w:ascii="仿宋_GB2312" w:eastAsia="仿宋_GB2312"/>
          <w:color w:val="000000" w:themeColor="text1"/>
          <w:sz w:val="32"/>
          <w:szCs w:val="32"/>
          <w:lang w:eastAsia="zh-CN"/>
          <w14:textFill>
            <w14:solidFill>
              <w14:schemeClr w14:val="tx1"/>
            </w14:solidFill>
          </w14:textFill>
        </w:rPr>
        <w:t>成品油抽检</w:t>
      </w:r>
      <w:r>
        <w:rPr>
          <w:rFonts w:hint="eastAsia" w:ascii="仿宋_GB2312" w:eastAsia="仿宋_GB2312"/>
          <w:color w:val="000000" w:themeColor="text1"/>
          <w:sz w:val="32"/>
          <w:szCs w:val="32"/>
          <w14:textFill>
            <w14:solidFill>
              <w14:schemeClr w14:val="tx1"/>
            </w14:solidFill>
          </w14:textFill>
        </w:rPr>
        <w:t>项目竞争性磋商结果，</w:t>
      </w:r>
      <w:r>
        <w:rPr>
          <w:rFonts w:hint="eastAsia" w:ascii="仿宋_GB2312" w:eastAsia="仿宋_GB2312"/>
          <w:sz w:val="32"/>
          <w:szCs w:val="32"/>
        </w:rPr>
        <w:t>确定由</w:t>
      </w:r>
      <w:r>
        <w:rPr>
          <w:rFonts w:hint="eastAsia" w:ascii="仿宋_GB2312" w:eastAsia="仿宋_GB2312"/>
          <w:sz w:val="32"/>
          <w:szCs w:val="32"/>
          <w:lang w:eastAsia="zh-CN"/>
        </w:rPr>
        <w:t>山东精准产品质量检测有限公司</w:t>
      </w:r>
      <w:r>
        <w:rPr>
          <w:rFonts w:hint="eastAsia" w:ascii="仿宋_GB2312" w:eastAsia="仿宋_GB2312"/>
          <w:color w:val="000000" w:themeColor="text1"/>
          <w:sz w:val="32"/>
          <w:szCs w:val="32"/>
          <w14:textFill>
            <w14:solidFill>
              <w14:schemeClr w14:val="tx1"/>
            </w14:solidFill>
          </w14:textFill>
        </w:rPr>
        <w:t>承担</w:t>
      </w:r>
      <w:r>
        <w:rPr>
          <w:rFonts w:hint="eastAsia" w:ascii="仿宋_GB2312" w:eastAsia="仿宋_GB2312"/>
          <w:color w:val="000000" w:themeColor="text1"/>
          <w:sz w:val="32"/>
          <w:szCs w:val="32"/>
          <w:lang w:eastAsia="zh-CN"/>
          <w14:textFill>
            <w14:solidFill>
              <w14:schemeClr w14:val="tx1"/>
            </w14:solidFill>
          </w14:textFill>
        </w:rPr>
        <w:t>河津市</w:t>
      </w:r>
      <w:r>
        <w:rPr>
          <w:rFonts w:hint="eastAsia" w:ascii="仿宋_GB2312" w:eastAsia="仿宋_GB2312"/>
          <w:color w:val="000000" w:themeColor="text1"/>
          <w:sz w:val="32"/>
          <w:szCs w:val="32"/>
          <w:lang w:val="en-US" w:eastAsia="zh-CN"/>
          <w14:textFill>
            <w14:solidFill>
              <w14:schemeClr w14:val="tx1"/>
            </w14:solidFill>
          </w14:textFill>
        </w:rPr>
        <w:t>2022年度</w:t>
      </w:r>
      <w:r>
        <w:rPr>
          <w:rFonts w:hint="eastAsia" w:ascii="仿宋_GB2312" w:eastAsia="仿宋_GB2312"/>
          <w:color w:val="000000" w:themeColor="text1"/>
          <w:sz w:val="32"/>
          <w:szCs w:val="32"/>
          <w14:textFill>
            <w14:solidFill>
              <w14:schemeClr w14:val="tx1"/>
            </w14:solidFill>
          </w14:textFill>
        </w:rPr>
        <w:t>车用汽柴油</w:t>
      </w:r>
      <w:r>
        <w:rPr>
          <w:rFonts w:hint="eastAsia" w:ascii="仿宋_GB2312" w:eastAsia="仿宋_GB2312"/>
          <w:color w:val="000000" w:themeColor="text1"/>
          <w:sz w:val="32"/>
          <w:szCs w:val="32"/>
          <w:lang w:eastAsia="zh-CN"/>
          <w14:textFill>
            <w14:solidFill>
              <w14:schemeClr w14:val="tx1"/>
            </w14:solidFill>
          </w14:textFill>
        </w:rPr>
        <w:t>、车用尿素</w:t>
      </w:r>
      <w:r>
        <w:rPr>
          <w:rFonts w:hint="eastAsia" w:ascii="仿宋_GB2312" w:eastAsia="仿宋_GB2312"/>
          <w:color w:val="000000" w:themeColor="text1"/>
          <w:sz w:val="32"/>
          <w:szCs w:val="32"/>
          <w14:textFill>
            <w14:solidFill>
              <w14:schemeClr w14:val="tx1"/>
            </w14:solidFill>
          </w14:textFill>
        </w:rPr>
        <w:t>产品质量监督抽查抽样检验任务。</w:t>
      </w:r>
      <w:r>
        <w:rPr>
          <w:rFonts w:hint="eastAsia" w:ascii="仿宋_GB2312" w:hAnsi="仿宋_GB2312" w:eastAsia="仿宋_GB2312" w:cs="仿宋_GB2312"/>
          <w:sz w:val="32"/>
          <w:szCs w:val="32"/>
          <w:lang w:eastAsia="zh-CN"/>
        </w:rPr>
        <w:t>抽检工作按照《产品质量监督抽查实施细则》开展，采取抽检分离的方式。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二、抽查结果分析</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rPr>
        <w:t>本次共</w:t>
      </w:r>
      <w:r>
        <w:rPr>
          <w:rFonts w:hint="eastAsia" w:ascii="仿宋_GB2312" w:hAnsi="仿宋_GB2312" w:eastAsia="仿宋_GB2312" w:cs="仿宋_GB2312"/>
          <w:sz w:val="32"/>
          <w:szCs w:val="32"/>
          <w:lang w:eastAsia="zh-CN"/>
        </w:rPr>
        <w:t>抽检</w:t>
      </w:r>
      <w:r>
        <w:rPr>
          <w:rFonts w:hint="eastAsia" w:ascii="仿宋_GB2312" w:hAnsi="仿宋_GB2312" w:eastAsia="仿宋_GB2312" w:cs="仿宋_GB2312"/>
          <w:sz w:val="32"/>
          <w:szCs w:val="32"/>
        </w:rPr>
        <w:t>车用</w:t>
      </w:r>
      <w:r>
        <w:rPr>
          <w:rFonts w:hint="eastAsia" w:ascii="仿宋_GB2312" w:hAnsi="仿宋_GB2312" w:eastAsia="仿宋_GB2312" w:cs="仿宋_GB2312"/>
          <w:sz w:val="32"/>
          <w:szCs w:val="32"/>
          <w:lang w:eastAsia="zh-CN"/>
        </w:rPr>
        <w:t>汽油</w:t>
      </w:r>
      <w:r>
        <w:rPr>
          <w:rFonts w:hint="eastAsia" w:ascii="仿宋_GB2312" w:hAnsi="仿宋_GB2312" w:eastAsia="仿宋_GB2312" w:cs="仿宋_GB2312"/>
          <w:sz w:val="32"/>
          <w:szCs w:val="32"/>
          <w:lang w:val="en-US" w:eastAsia="zh-CN"/>
        </w:rPr>
        <w:t>101批次，车用柴油70批次，车用尿素9批次，均按标准规定进行了全项检测</w:t>
      </w:r>
      <w:r>
        <w:rPr>
          <w:rFonts w:hint="eastAsia" w:ascii="仿宋_GB2312" w:hAnsi="仿宋_GB2312" w:eastAsia="仿宋_GB2312" w:cs="仿宋_GB2312"/>
          <w:sz w:val="32"/>
          <w:szCs w:val="32"/>
          <w:lang w:eastAsia="zh-CN"/>
        </w:rPr>
        <w:t>。经检验，</w:t>
      </w:r>
      <w:r>
        <w:rPr>
          <w:rFonts w:hint="eastAsia" w:ascii="仿宋_GB2312" w:hAnsi="仿宋_GB2312" w:eastAsia="仿宋_GB2312" w:cs="仿宋_GB2312"/>
          <w:bCs/>
          <w:sz w:val="32"/>
          <w:szCs w:val="32"/>
          <w:lang w:val="en-US" w:eastAsia="zh-CN"/>
        </w:rPr>
        <w:t>车用汽油合格100批次，合格率99%，不合格1批次，不合格发现率1%，不合格项目为研究法辛烷值（RON</w:t>
      </w:r>
      <w:bookmarkStart w:id="0" w:name="_GoBack"/>
      <w:bookmarkEnd w:id="0"/>
      <w:r>
        <w:rPr>
          <w:rFonts w:hint="eastAsia" w:ascii="仿宋_GB2312" w:hAnsi="仿宋_GB2312" w:eastAsia="仿宋_GB2312" w:cs="仿宋_GB2312"/>
          <w:bCs/>
          <w:sz w:val="32"/>
          <w:szCs w:val="32"/>
          <w:lang w:val="en-US" w:eastAsia="zh-CN"/>
        </w:rPr>
        <w:t>）；车用柴油合格67批次，合格率95.71%，不合格3批次，不合格发现率4.29%，</w:t>
      </w:r>
      <w:r>
        <w:rPr>
          <w:rFonts w:hint="eastAsia" w:ascii="仿宋_GB2312" w:hAnsi="仿宋_GB2312" w:eastAsia="仿宋_GB2312" w:cs="仿宋_GB2312"/>
          <w:bCs/>
          <w:color w:val="auto"/>
          <w:sz w:val="32"/>
          <w:szCs w:val="32"/>
          <w:lang w:val="en-US" w:eastAsia="zh-CN"/>
        </w:rPr>
        <w:t>不合格项目为闪点（闭口）；</w:t>
      </w:r>
      <w:r>
        <w:rPr>
          <w:rFonts w:hint="eastAsia" w:ascii="仿宋_GB2312" w:hAnsi="仿宋_GB2312" w:eastAsia="仿宋_GB2312" w:cs="仿宋_GB2312"/>
          <w:bCs/>
          <w:sz w:val="32"/>
          <w:szCs w:val="32"/>
          <w:lang w:val="en-US" w:eastAsia="zh-CN"/>
        </w:rPr>
        <w:t>车用尿素9批次，全部合格，合格率100%。</w:t>
      </w:r>
    </w:p>
    <w:p>
      <w:pPr>
        <w:keepNext w:val="0"/>
        <w:keepLines w:val="0"/>
        <w:pageBreakBefore w:val="0"/>
        <w:widowControl w:val="0"/>
        <w:kinsoku/>
        <w:overflowPunct/>
        <w:topLinePunct w:val="0"/>
        <w:autoSpaceDE/>
        <w:autoSpaceDN/>
        <w:bidi w:val="0"/>
        <w:adjustRightInd/>
        <w:snapToGrid/>
        <w:spacing w:line="640" w:lineRule="atLeast"/>
        <w:ind w:firstLine="640" w:firstLineChars="200"/>
        <w:textAlignment w:val="auto"/>
        <w:rPr>
          <w:rFonts w:hint="eastAsia" w:ascii="楷体" w:hAnsi="楷体" w:eastAsia="楷体" w:cs="楷体"/>
          <w:bCs/>
          <w:color w:val="auto"/>
          <w:sz w:val="32"/>
          <w:szCs w:val="32"/>
          <w:lang w:val="en-US" w:eastAsia="zh-CN"/>
        </w:rPr>
      </w:pPr>
      <w:r>
        <w:rPr>
          <w:rFonts w:hint="eastAsia" w:ascii="楷体" w:hAnsi="楷体" w:eastAsia="楷体" w:cs="楷体"/>
          <w:bCs/>
          <w:color w:val="auto"/>
          <w:sz w:val="32"/>
          <w:szCs w:val="32"/>
          <w:lang w:val="en-US" w:eastAsia="zh-CN"/>
        </w:rPr>
        <w:t>（一）车用汽油不合格项目分析</w:t>
      </w:r>
    </w:p>
    <w:p>
      <w:pPr>
        <w:keepNext w:val="0"/>
        <w:keepLines w:val="0"/>
        <w:pageBreakBefore w:val="0"/>
        <w:widowControl w:val="0"/>
        <w:kinsoku/>
        <w:overflowPunct/>
        <w:topLinePunct w:val="0"/>
        <w:autoSpaceDE/>
        <w:autoSpaceDN/>
        <w:bidi w:val="0"/>
        <w:adjustRightInd/>
        <w:snapToGrid/>
        <w:spacing w:line="640" w:lineRule="atLeast"/>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研究法辛烷值（RON）不合格</w:t>
      </w:r>
    </w:p>
    <w:p>
      <w:pPr>
        <w:keepNext w:val="0"/>
        <w:keepLines w:val="0"/>
        <w:pageBreakBefore w:val="0"/>
        <w:widowControl w:val="0"/>
        <w:kinsoku/>
        <w:overflowPunct/>
        <w:topLinePunct w:val="0"/>
        <w:autoSpaceDE/>
        <w:autoSpaceDN/>
        <w:bidi w:val="0"/>
        <w:adjustRightInd/>
        <w:snapToGrid/>
        <w:spacing w:line="640" w:lineRule="atLeast"/>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研究法辛烷值(RON)是指以较低的混合气温度和较低的发动机转速的中等苛刻条件为其特征的实验室标准发动机测得的辛烷值，代表发动机由低速至中速运行时汽油的抗爆性能。一定压缩比的汽油发动机必须使用具有一定辛烷值的汽油，才能保证气缸内油品正常燃烧而不至于产生爆震现象，以获得最大功率。使用研究法辛烷值不合格的油品，会引起发动机功率急剧下降，并造成发动机过热，运转不稳，发生强烈的震动，产生噪音，并发出尖锐的金属敲击声(俗称“敲缸”)，缩短引擎寿命，严重时使发动机部件严重受损，油耗增加，功效降低，（燃烧不完全，尾气冒黑烟，CO和碳氢化合物排放超标）污染环境。</w:t>
      </w:r>
    </w:p>
    <w:p>
      <w:pPr>
        <w:keepNext w:val="0"/>
        <w:keepLines w:val="0"/>
        <w:pageBreakBefore w:val="0"/>
        <w:widowControl w:val="0"/>
        <w:kinsoku/>
        <w:overflowPunct/>
        <w:topLinePunct w:val="0"/>
        <w:autoSpaceDE/>
        <w:autoSpaceDN/>
        <w:bidi w:val="0"/>
        <w:adjustRightInd/>
        <w:snapToGrid/>
        <w:spacing w:line="640" w:lineRule="atLeast"/>
        <w:ind w:firstLine="640" w:firstLineChars="200"/>
        <w:textAlignment w:val="auto"/>
        <w:rPr>
          <w:rFonts w:hint="default" w:ascii="楷体" w:hAnsi="楷体" w:eastAsia="楷体" w:cs="楷体"/>
          <w:bCs/>
          <w:color w:val="auto"/>
          <w:sz w:val="32"/>
          <w:szCs w:val="32"/>
          <w:lang w:val="en-US" w:eastAsia="zh-CN"/>
        </w:rPr>
      </w:pPr>
      <w:r>
        <w:rPr>
          <w:rFonts w:hint="eastAsia" w:ascii="楷体" w:hAnsi="楷体" w:eastAsia="楷体" w:cs="楷体"/>
          <w:bCs/>
          <w:color w:val="auto"/>
          <w:sz w:val="32"/>
          <w:szCs w:val="32"/>
          <w:lang w:val="en-US" w:eastAsia="zh-CN"/>
        </w:rPr>
        <w:t>（二）车用柴油</w:t>
      </w:r>
      <w:r>
        <w:rPr>
          <w:rFonts w:hint="default" w:ascii="楷体" w:hAnsi="楷体" w:eastAsia="楷体" w:cs="楷体"/>
          <w:bCs/>
          <w:color w:val="auto"/>
          <w:sz w:val="32"/>
          <w:szCs w:val="32"/>
          <w:lang w:val="en-US" w:eastAsia="zh-CN"/>
        </w:rPr>
        <w:t>不合格项目分析</w:t>
      </w:r>
    </w:p>
    <w:p>
      <w:pPr>
        <w:keepNext w:val="0"/>
        <w:keepLines w:val="0"/>
        <w:pageBreakBefore w:val="0"/>
        <w:widowControl w:val="0"/>
        <w:kinsoku/>
        <w:overflowPunct/>
        <w:topLinePunct w:val="0"/>
        <w:autoSpaceDE/>
        <w:autoSpaceDN/>
        <w:bidi w:val="0"/>
        <w:adjustRightInd/>
        <w:snapToGrid/>
        <w:spacing w:line="640" w:lineRule="atLeast"/>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闪点（闭口）不合格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车用柴油闪点</w:t>
      </w:r>
      <w:r>
        <w:rPr>
          <w:rFonts w:hint="eastAsia" w:ascii="仿宋_GB2312" w:hAnsi="仿宋_GB2312" w:eastAsia="仿宋_GB2312" w:cs="仿宋_GB2312"/>
          <w:bCs/>
          <w:color w:val="auto"/>
          <w:sz w:val="32"/>
          <w:szCs w:val="32"/>
          <w:lang w:val="en-US" w:eastAsia="zh-CN"/>
        </w:rPr>
        <w:t>（闭口）</w:t>
      </w:r>
      <w:r>
        <w:rPr>
          <w:rFonts w:hint="default" w:ascii="仿宋_GB2312" w:hAnsi="仿宋_GB2312" w:eastAsia="仿宋_GB2312" w:cs="仿宋_GB2312"/>
          <w:bCs/>
          <w:color w:val="auto"/>
          <w:sz w:val="32"/>
          <w:szCs w:val="32"/>
          <w:lang w:val="en-US" w:eastAsia="zh-CN"/>
        </w:rPr>
        <w:t>是指柴油液体中挥发出来的蒸气和外界空气接触、混合之后形成一种混合气体，与火焰接触发生闪火并会燃烧的最低的温度。在这种温度下，当火源没有了之后，本来燃烧的柴油很可能就会停止燃烧。一般来说柴油的闪点越低，越容易被点着。闪点是一项安全性指标，闪点数值越高，安全性越高，反之数值越低，安全性越差。闪点过低,则柴油含轻质馏分过多,使得柴油蒸发性过强,会使得气缸内混合气燃烧过猛,气缸压力骤增而致柴油机工作粗暴，闪点过低，还将对柴油贮存、运输、使用以及发生交通事故后的安全性带来极大的安全隐患</w:t>
      </w:r>
      <w:r>
        <w:rPr>
          <w:rFonts w:hint="eastAsia" w:ascii="仿宋_GB2312" w:hAnsi="仿宋_GB2312" w:eastAsia="仿宋_GB2312" w:cs="仿宋_GB2312"/>
          <w:bCs/>
          <w:color w:val="auto"/>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三、工作要求</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针对本次产品质量监督抽查发现的问题，承担后处理的部门要按照《中华人民共和国产品质量法》《产品质量监督抽查管理暂行办法》和《山西省市场监督管理局产品质量监督抽查不合格产品后处理工作暂行规定》等规定，认真做好后处理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shd w:val="clear" w:fill="FFFFFF"/>
        </w:rPr>
        <w:t>（一）对于本次抽查发现的销售不合格车用汽柴油的企业，要依法依规严肃处理。依法责令企业停止销售，查找不合格原因。</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（二）督促不合格企业做好整改工作，及时组织复查，督促企业依法落实产品质量安全主体责任，切实维护产品质量安全。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（三）承担后处理的部门要完善监督抽查不合格产品后处理反馈工作机制，明确专人负责，将后处理情况按规定时限报</w:t>
      </w:r>
      <w:r>
        <w:rPr>
          <w:rFonts w:hint="eastAsia" w:ascii="仿宋_GB2312" w:hAnsi="仿宋_GB2312" w:eastAsia="仿宋_GB2312" w:cs="仿宋_GB2312"/>
          <w:sz w:val="32"/>
          <w:szCs w:val="32"/>
          <w:shd w:val="clear" w:fill="FFFFFF"/>
          <w:lang w:eastAsia="zh-CN"/>
        </w:rPr>
        <w:t>局机关质量监督管理股</w:t>
      </w:r>
      <w:r>
        <w:rPr>
          <w:rFonts w:hint="eastAsia" w:ascii="仿宋_GB2312" w:hAnsi="仿宋_GB2312" w:eastAsia="仿宋_GB2312" w:cs="仿宋_GB2312"/>
          <w:sz w:val="32"/>
          <w:szCs w:val="32"/>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1918" w:leftChars="304" w:hanging="1280" w:hangingChars="400"/>
        <w:jc w:val="both"/>
        <w:textAlignment w:val="auto"/>
        <w:rPr>
          <w:rFonts w:hint="eastAsia" w:ascii="仿宋_GB2312" w:hAnsi="仿宋_GB2312" w:eastAsia="仿宋_GB2312" w:cs="仿宋_GB2312"/>
          <w:sz w:val="32"/>
          <w:szCs w:val="32"/>
          <w:shd w:val="clear" w:fill="FFFFFF"/>
          <w:lang w:val="en-US" w:eastAsia="zh-CN"/>
        </w:rPr>
      </w:pPr>
      <w:r>
        <w:rPr>
          <w:rFonts w:hint="eastAsia" w:ascii="仿宋_GB2312" w:hAnsi="仿宋_GB2312" w:eastAsia="仿宋_GB2312" w:cs="仿宋_GB2312"/>
          <w:sz w:val="32"/>
          <w:szCs w:val="32"/>
          <w:shd w:val="clear" w:fill="FFFFFF"/>
          <w:lang w:eastAsia="zh-CN"/>
        </w:rPr>
        <w:t>附件：</w:t>
      </w:r>
      <w:r>
        <w:rPr>
          <w:rFonts w:hint="eastAsia" w:ascii="仿宋_GB2312" w:hAnsi="仿宋_GB2312" w:eastAsia="仿宋_GB2312" w:cs="仿宋_GB2312"/>
          <w:sz w:val="32"/>
          <w:szCs w:val="32"/>
          <w:shd w:val="clear" w:fill="FFFFFF"/>
          <w:lang w:val="en-US" w:eastAsia="zh-CN"/>
        </w:rPr>
        <w:t>1.河津市车用汽柴油产品质量监督抽查合格产品及企业名单</w:t>
      </w:r>
    </w:p>
    <w:p>
      <w:pPr>
        <w:pStyle w:val="4"/>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600" w:lineRule="exact"/>
        <w:ind w:left="1916" w:leftChars="760" w:right="0" w:rightChars="0" w:hanging="320" w:hangingChars="100"/>
        <w:jc w:val="both"/>
        <w:textAlignment w:val="auto"/>
        <w:rPr>
          <w:rFonts w:hint="default" w:ascii="仿宋_GB2312" w:hAnsi="仿宋_GB2312" w:eastAsia="仿宋_GB2312" w:cs="仿宋_GB2312"/>
          <w:sz w:val="32"/>
          <w:szCs w:val="32"/>
          <w:shd w:val="clear" w:fill="FFFFFF"/>
          <w:lang w:val="en-US" w:eastAsia="zh-CN"/>
        </w:rPr>
      </w:pPr>
      <w:r>
        <w:rPr>
          <w:rFonts w:hint="eastAsia" w:ascii="仿宋_GB2312" w:hAnsi="仿宋_GB2312" w:eastAsia="仿宋_GB2312" w:cs="仿宋_GB2312"/>
          <w:sz w:val="32"/>
          <w:szCs w:val="32"/>
          <w:shd w:val="clear" w:fill="FFFFFF"/>
          <w:lang w:val="en-US" w:eastAsia="zh-CN"/>
        </w:rPr>
        <w:t>2.河津市车用汽柴油产品质量监督抽查不合格产品及企业名单</w:t>
      </w:r>
    </w:p>
    <w:p>
      <w:pPr>
        <w:pStyle w:val="4"/>
        <w:keepNext w:val="0"/>
        <w:keepLines w:val="0"/>
        <w:pageBreakBefore w:val="0"/>
        <w:widowControl/>
        <w:numPr>
          <w:ilvl w:val="0"/>
          <w:numId w:val="0"/>
        </w:numPr>
        <w:suppressLineNumbers w:val="0"/>
        <w:shd w:val="clear" w:fill="FFFFFF"/>
        <w:kinsoku/>
        <w:wordWrap w:val="0"/>
        <w:overflowPunct/>
        <w:topLinePunct w:val="0"/>
        <w:autoSpaceDE/>
        <w:autoSpaceDN/>
        <w:bidi w:val="0"/>
        <w:adjustRightInd/>
        <w:snapToGrid/>
        <w:spacing w:before="0" w:beforeAutospacing="0" w:after="0" w:afterAutospacing="0" w:line="600" w:lineRule="exact"/>
        <w:ind w:right="0" w:rightChars="0"/>
        <w:jc w:val="right"/>
        <w:textAlignment w:val="auto"/>
        <w:rPr>
          <w:rFonts w:hint="eastAsia" w:ascii="仿宋_GB2312" w:hAnsi="仿宋_GB2312" w:eastAsia="仿宋_GB2312" w:cs="仿宋_GB2312"/>
          <w:sz w:val="32"/>
          <w:szCs w:val="32"/>
          <w:shd w:val="clear" w:fill="FFFFFF"/>
          <w:lang w:val="en-US" w:eastAsia="zh-CN"/>
        </w:rPr>
      </w:pPr>
    </w:p>
    <w:p>
      <w:pPr>
        <w:pStyle w:val="4"/>
        <w:keepNext w:val="0"/>
        <w:keepLines w:val="0"/>
        <w:pageBreakBefore w:val="0"/>
        <w:widowControl/>
        <w:numPr>
          <w:ilvl w:val="0"/>
          <w:numId w:val="0"/>
        </w:numPr>
        <w:suppressLineNumbers w:val="0"/>
        <w:shd w:val="clear" w:fill="FFFFFF"/>
        <w:kinsoku/>
        <w:wordWrap w:val="0"/>
        <w:overflowPunct/>
        <w:topLinePunct w:val="0"/>
        <w:autoSpaceDE/>
        <w:autoSpaceDN/>
        <w:bidi w:val="0"/>
        <w:adjustRightInd/>
        <w:snapToGrid/>
        <w:spacing w:before="0" w:beforeAutospacing="0" w:after="0" w:afterAutospacing="0" w:line="600" w:lineRule="exact"/>
        <w:ind w:right="0" w:rightChars="0"/>
        <w:jc w:val="right"/>
        <w:textAlignment w:val="auto"/>
        <w:rPr>
          <w:rFonts w:hint="eastAsia" w:ascii="仿宋_GB2312" w:hAnsi="仿宋_GB2312" w:eastAsia="仿宋_GB2312" w:cs="仿宋_GB2312"/>
          <w:sz w:val="32"/>
          <w:szCs w:val="32"/>
          <w:shd w:val="clear" w:fill="FFFFFF"/>
          <w:lang w:val="en-US" w:eastAsia="zh-CN"/>
        </w:rPr>
      </w:pPr>
    </w:p>
    <w:p>
      <w:pPr>
        <w:pStyle w:val="4"/>
        <w:keepNext w:val="0"/>
        <w:keepLines w:val="0"/>
        <w:pageBreakBefore w:val="0"/>
        <w:widowControl/>
        <w:numPr>
          <w:ilvl w:val="0"/>
          <w:numId w:val="0"/>
        </w:numPr>
        <w:suppressLineNumbers w:val="0"/>
        <w:shd w:val="clear" w:fill="FFFFFF"/>
        <w:kinsoku/>
        <w:wordWrap w:val="0"/>
        <w:overflowPunct/>
        <w:topLinePunct w:val="0"/>
        <w:autoSpaceDE/>
        <w:autoSpaceDN/>
        <w:bidi w:val="0"/>
        <w:adjustRightInd/>
        <w:snapToGrid/>
        <w:spacing w:before="0" w:beforeAutospacing="0" w:after="0" w:afterAutospacing="0" w:line="600" w:lineRule="exact"/>
        <w:ind w:right="0" w:rightChars="0"/>
        <w:jc w:val="right"/>
        <w:textAlignment w:val="auto"/>
        <w:rPr>
          <w:rFonts w:hint="default" w:ascii="仿宋_GB2312" w:hAnsi="仿宋_GB2312" w:eastAsia="仿宋_GB2312" w:cs="仿宋_GB2312"/>
          <w:sz w:val="32"/>
          <w:szCs w:val="32"/>
          <w:shd w:val="clear" w:fill="FFFFFF"/>
          <w:lang w:val="en-US" w:eastAsia="zh-CN"/>
        </w:rPr>
      </w:pPr>
      <w:r>
        <w:rPr>
          <w:rFonts w:hint="eastAsia" w:ascii="仿宋_GB2312" w:hAnsi="仿宋_GB2312" w:eastAsia="仿宋_GB2312" w:cs="仿宋_GB2312"/>
          <w:sz w:val="32"/>
          <w:szCs w:val="32"/>
          <w:shd w:val="clear" w:fill="FFFFFF"/>
          <w:lang w:val="en-US" w:eastAsia="zh-CN"/>
        </w:rPr>
        <w:t xml:space="preserve">河津市市场监督管理局      </w:t>
      </w:r>
    </w:p>
    <w:p>
      <w:pPr>
        <w:pStyle w:val="4"/>
        <w:keepNext w:val="0"/>
        <w:keepLines w:val="0"/>
        <w:pageBreakBefore w:val="0"/>
        <w:widowControl/>
        <w:numPr>
          <w:ilvl w:val="0"/>
          <w:numId w:val="0"/>
        </w:numPr>
        <w:suppressLineNumbers w:val="0"/>
        <w:shd w:val="clear" w:fill="FFFFFF"/>
        <w:kinsoku/>
        <w:wordWrap w:val="0"/>
        <w:overflowPunct/>
        <w:topLinePunct w:val="0"/>
        <w:autoSpaceDE/>
        <w:autoSpaceDN/>
        <w:bidi w:val="0"/>
        <w:adjustRightInd/>
        <w:snapToGrid/>
        <w:spacing w:before="0" w:beforeAutospacing="0" w:after="0" w:afterAutospacing="0" w:line="600" w:lineRule="exact"/>
        <w:ind w:right="0" w:rightChars="0"/>
        <w:jc w:val="right"/>
        <w:textAlignment w:val="auto"/>
        <w:rPr>
          <w:rFonts w:hint="eastAsia" w:ascii="仿宋_GB2312" w:hAnsi="仿宋_GB2312" w:eastAsia="仿宋_GB2312" w:cs="仿宋_GB2312"/>
          <w:color w:val="C00000"/>
          <w:sz w:val="32"/>
          <w:szCs w:val="32"/>
          <w:shd w:val="clear" w:fill="FFFFFF"/>
          <w:lang w:val="en-US" w:eastAsia="zh-CN"/>
        </w:rPr>
      </w:pPr>
      <w:r>
        <w:rPr>
          <w:rFonts w:hint="eastAsia" w:ascii="仿宋_GB2312" w:hAnsi="仿宋_GB2312" w:eastAsia="仿宋_GB2312" w:cs="仿宋_GB2312"/>
          <w:color w:val="auto"/>
          <w:sz w:val="32"/>
          <w:szCs w:val="32"/>
          <w:shd w:val="clear" w:fill="FFFFFF"/>
          <w:lang w:val="en-US" w:eastAsia="zh-CN"/>
        </w:rPr>
        <w:t>2023年11月6日</w:t>
      </w:r>
      <w:r>
        <w:rPr>
          <w:rFonts w:hint="eastAsia" w:ascii="仿宋_GB2312" w:hAnsi="仿宋_GB2312" w:eastAsia="仿宋_GB2312" w:cs="仿宋_GB2312"/>
          <w:color w:val="C00000"/>
          <w:sz w:val="32"/>
          <w:szCs w:val="32"/>
          <w:shd w:val="clear" w:fill="FFFFFF"/>
          <w:lang w:val="en-US" w:eastAsia="zh-CN"/>
        </w:rPr>
        <w:t xml:space="preserve">        </w:t>
      </w:r>
    </w:p>
    <w:p>
      <w:pPr>
        <w:rPr>
          <w:rFonts w:hint="eastAsia" w:ascii="仿宋_GB2312" w:hAnsi="仿宋_GB2312" w:eastAsia="仿宋_GB2312" w:cs="仿宋_GB2312"/>
          <w:sz w:val="32"/>
          <w:szCs w:val="32"/>
          <w:shd w:val="clear" w:fill="FFFFFF"/>
          <w:lang w:val="en-US" w:eastAsia="zh-CN"/>
        </w:rPr>
      </w:pPr>
      <w:r>
        <w:rPr>
          <w:rFonts w:hint="eastAsia" w:ascii="仿宋_GB2312" w:hAnsi="仿宋_GB2312" w:eastAsia="仿宋_GB2312" w:cs="仿宋_GB2312"/>
          <w:sz w:val="32"/>
          <w:szCs w:val="32"/>
          <w:shd w:val="clear" w:fill="FFFFFF"/>
          <w:lang w:val="en-US" w:eastAsia="zh-CN"/>
        </w:rPr>
        <w:br w:type="page"/>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rPr>
          <w:rFonts w:hint="eastAsia" w:ascii="仿宋" w:hAnsi="仿宋" w:eastAsia="仿宋" w:cs="仿宋"/>
          <w:sz w:val="32"/>
          <w:szCs w:val="32"/>
          <w:lang w:val="en-US" w:eastAsia="zh-CN"/>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河津市车用汽柴油产品质量监督抽查</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合格产品及企业名单</w:t>
      </w:r>
    </w:p>
    <w:tbl>
      <w:tblPr>
        <w:tblStyle w:val="19"/>
        <w:tblpPr w:leftFromText="180" w:rightFromText="180" w:vertAnchor="text" w:horzAnchor="page" w:tblpX="1305" w:tblpY="1069"/>
        <w:tblOverlap w:val="never"/>
        <w:tblW w:w="894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18"/>
        <w:gridCol w:w="2174"/>
        <w:gridCol w:w="1107"/>
        <w:gridCol w:w="3864"/>
        <w:gridCol w:w="11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4"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样品名称</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型号规格</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受检单位</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检验结果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6"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河津市金昌加油站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河津市龙虎石化有限公司</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6"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河津市龙虎石化有限公司</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河津市龙虎石化有限公司</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河津市建科加油站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河津市建科加油站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6"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7</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河津市建科加油站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8</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山西三联技术产业集团有限公司加油站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山西三联技术产业集团有限公司加油站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山西三联技术产业集团有限公司加油站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11</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河津市西光德加油站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6"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12</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河津市西光德加油站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13</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河津市西光德加油站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14</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河津市西光德加油站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15</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车用汽油(ⅥB）</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河津市东大加油城</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6"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16</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车用汽油(ⅥB）</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河津市东大加油城</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17</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河津市东大加油城</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18</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河津市西环加油城有限公司</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19</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河津市西环加油城有限公司</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20</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河津市西环加油城有限公司</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21</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河津市东都加油城有限公司</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22</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河津市东都加油城有限公司</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23</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河津市东都加油城有限公司</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24</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车用汽油(ⅥB）</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河津市西郊加油站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25</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车用汽油(ⅥB）</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河津市西郊加油站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26</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车用汽油(ⅥB）</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河津市公交加油站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27</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车用汽油(ⅥB）</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河津市公交加油站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28</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车用尿素溶液</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10kg/桶</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河津市建昌加油站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29</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车用汽油(ⅥB）</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河津市城北加油站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30</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车用汽油(ⅥB）</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河津市城北加油站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31</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车用汽油(ⅥB）</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河津市建昌加油站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32</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车用汽油(ⅥB）</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河津市建昌加油站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33</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河津市建昌加油站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34</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河津市小梁供销社石油购销站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35</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河津市小梁供销社石油购销站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36</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河津市金昌加油站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37</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河津市金昌加油站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38</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柴油尾气净化液</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20kg/桶</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河津市北城加油站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39</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柴油车尾气处理 液</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20kg/桶</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河津市河东大加油站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40</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柴油发动机氮氧 化物还原剂尿素</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10kg/桶</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河津市河东大加油站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41</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92号净擎因 子</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延长壳牌山西石油有限公司河津市耿都 大道加油站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42</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95号净擎因 子</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延长壳牌山西石油有限公司河津市耿都 大道加油站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43</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0号净擎因 子</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延长壳牌山西石油有限公司河津市耿都 大道加油站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44</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河津市北城加油站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45</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河津市北城加油站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46</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河津市北城加油站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47</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河津市河东大加油站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48</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河津市河东大加油站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49</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河津市河东大加油站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50</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车用汽油(ⅥB）</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河津市振兴电厂加油站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51</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车用汽油(ⅥB）</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河津市振兴电厂加油站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52</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河津市振兴电厂加油站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53</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河津市宏达加油站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54</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河津市宏达加油站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55</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河津市赏心园加油站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56</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河津市赏心园加油站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57</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河津市晋达永红加油站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58</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河津市晋达永红加油站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59</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河津市晋达永红加油站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60</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河津市东明加油站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61</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河津市东明加油站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62</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河津市东明加油站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63</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河津市南午芹加油站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64</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河津市南午芹加油站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65</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河津市南午芹加油站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66</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山西海能石油有限公司河津市龙国加油 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67</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山西海能石油有限公司河津市龙国加油 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68</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柴油尾气净化液 AUS32</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20kg/桶</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山西海能石油有限公司河津市龙国加油 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69</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河津市丰达加油站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70</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河津市丰达加油站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71</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河津市西王加油站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72</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河津市西王加油站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73</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山西海能石油有限公司河津市龙国加油 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74</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车用汽油(ⅥB）</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河津市磊鑫加油站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75</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河津市磊鑫加油站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76</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河津市磊鑫加油站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77</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河津市津清加油站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78</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河津市津清加油站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79</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河津市津清加油站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80</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河津市稷西加油站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81</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河津市稷西加油站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82</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河津市志民加油站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83</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河津市志民加油站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84</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河津市河东运输处加油站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85</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河津市河东运输处加油站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86</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河津市河东运输处加油站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87</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河津市兴旺加油站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88</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河津市兴旺加油站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89</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河津市兴旺加油站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90</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河津市国庆加油站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91</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河津市国庆加油站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河津市国庆加油站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93</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河津市国庆加油站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94</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河津市铝厂宏达加油站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河津市铝厂宏达加油站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96</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河津市铝厂宏达加油站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97</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河津市铝东加油站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98</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车用汽油(ⅥB）</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河津市铝东加油站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99</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河津市铝东加油站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100</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河津市硕程加油站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101</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河津市硕程加油站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102</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河津市硕程加油站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103</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河津市鑫耿加油站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104</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河津市喜民加油站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105</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中国石化销售股份有限公司山西运城河 津黄村加油站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106</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中国石化销售股份有限公司山西运城河 津黄村加油站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107</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中国石化销售股份有限公司山西运城河 津黄村加油站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108</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中国石化销售股份有限公司山西运城河 津国道加油站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109</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中国石化销售股份有限公司山西运城河 津国道加油站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110</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中国石化销售股份有限公司山西运城河 津国道加油站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111</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中国石油天然气股份有限公司山西运城 销售分公司河津阳村加油站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112</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中国石油天然气股份有限公司山西运城 销售分公司河津阳村加油站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113</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中国石油天然气股份有限公司山西运城 销售分公司河津阳村加油站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114</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中国石油天然气股份有限公司山西运城 销售分公司河津西辛封加油站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115</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中国石油天然气股份有限公司山西运城 销售分公司河津西辛封加油站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116</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中国石油天然气股份有限公司山西运城 销售分公司河津西辛封加油站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117</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中国石油天然气股份有限公司山西运城 销售分公司河津西辛封加油站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118</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山西宏达钢铁集团有限公司</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119</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山西宏达钢铁集团有限公司</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120</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山西宏达钢铁集团有限公司</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121</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中煤华晋集团有限公司王家岭分公司</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122</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山西曙光船窝煤业有限公司河津百底焦 化厂</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123</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山西曙光船窝煤业有限公司</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124</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车用尿素溶液</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10kg/桶</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山西交通实业发展集团有限公司河津服 务区北区加油站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125</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河津市龙泉加油站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126</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河津市龙泉加油站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127</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河津市龙泉加油站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128</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河津市创建加油站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129</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河津市创建加油站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130</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p>
            <w:pPr>
              <w:jc w:val="center"/>
              <w:rPr>
                <w:rFonts w:hint="eastAsia" w:ascii="仿宋" w:hAnsi="仿宋" w:eastAsia="仿宋" w:cs="仿宋"/>
                <w:sz w:val="24"/>
                <w:szCs w:val="24"/>
              </w:rPr>
            </w:pPr>
            <w:r>
              <w:rPr>
                <w:rFonts w:hint="eastAsia" w:ascii="仿宋" w:hAnsi="仿宋" w:eastAsia="仿宋" w:cs="仿宋"/>
                <w:sz w:val="24"/>
                <w:szCs w:val="24"/>
              </w:rPr>
              <w:t>（含清净剂）</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山西交通实业发展集团有限公司河津服 务区北区加油站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131</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p>
            <w:pPr>
              <w:jc w:val="center"/>
              <w:rPr>
                <w:rFonts w:hint="eastAsia" w:ascii="仿宋" w:hAnsi="仿宋" w:eastAsia="仿宋" w:cs="仿宋"/>
                <w:sz w:val="24"/>
                <w:szCs w:val="24"/>
              </w:rPr>
            </w:pPr>
            <w:r>
              <w:rPr>
                <w:rFonts w:hint="eastAsia" w:ascii="仿宋" w:hAnsi="仿宋" w:eastAsia="仿宋" w:cs="仿宋"/>
                <w:sz w:val="24"/>
                <w:szCs w:val="24"/>
              </w:rPr>
              <w:t>（含清净剂）</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山西交通实业发展集团有限公司河津服 务区北区加油站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132</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 （含清净剂）</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山西交通实业发展集团有限公司河津服 务区北区加油站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133</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 （含清净剂）</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山西交通实业发展集团有限公司河津服 务区北区加油站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134</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p>
            <w:pPr>
              <w:jc w:val="center"/>
              <w:rPr>
                <w:rFonts w:hint="eastAsia" w:ascii="仿宋" w:hAnsi="仿宋" w:eastAsia="仿宋" w:cs="仿宋"/>
                <w:sz w:val="24"/>
                <w:szCs w:val="24"/>
              </w:rPr>
            </w:pPr>
            <w:r>
              <w:rPr>
                <w:rFonts w:hint="eastAsia" w:ascii="仿宋" w:hAnsi="仿宋" w:eastAsia="仿宋" w:cs="仿宋"/>
                <w:sz w:val="24"/>
                <w:szCs w:val="24"/>
              </w:rPr>
              <w:t>（含清净剂）</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山西交通实业发展集团有限公司河津服 务区南区加油站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135</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p>
            <w:pPr>
              <w:jc w:val="center"/>
              <w:rPr>
                <w:rFonts w:hint="eastAsia" w:ascii="仿宋" w:hAnsi="仿宋" w:eastAsia="仿宋" w:cs="仿宋"/>
                <w:sz w:val="24"/>
                <w:szCs w:val="24"/>
              </w:rPr>
            </w:pPr>
            <w:r>
              <w:rPr>
                <w:rFonts w:hint="eastAsia" w:ascii="仿宋" w:hAnsi="仿宋" w:eastAsia="仿宋" w:cs="仿宋"/>
                <w:sz w:val="24"/>
                <w:szCs w:val="24"/>
              </w:rPr>
              <w:t>（含清净剂）</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山西交通实业发展集团有限公司河津服 务区南区加油站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136</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 （含清净剂）</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山西交通实业发展集团有限公司河津服 务区南区加油站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137</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河津市金诚加油站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138</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车用汽油(ⅥA）</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河津市金诚加油站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139</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河津市金诚加油站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140</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车用汽油(ⅥB）</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中国石化销售股份有限公司山西运城河 津北郊加油站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141</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永鑫实业集团有限公司自备自用油料库</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142</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车用汽油(ⅥB）</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山西宏达钢铁集团有限公司自备自用油 料库</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143</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山西宏达钢铁集团有限公司自备自用油 料库</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144</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山西曙光船窝煤业有限公司百底焦化厂</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145</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河津市喜民加油站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146</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车用汽油(ⅥB）</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河津市喜民加油站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147</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车用汽油(ⅥB）</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河津市城东耿都加油站有限公司</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148</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河津市城东耿都加油站有限公司</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149</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车用汽油(ⅥB）</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中国石化销售股份有限公司山西运城河 津张吴加油站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150</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车用汽油(ⅥB）</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中国石化销售股份有限公司山西运城河 津张吴加油站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151</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中国石化销售股份有限公司山西运城河 津张吴加油站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152</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车用汽油(ⅥB）</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河津市城东耿都加油站有限公司</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153</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山西阳光焦化集团华升电力自备油库</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154</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晋能控股山西电力股份有限公司河津发 电分公司</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155</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车用尿素溶液</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10kg/桶</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河津市建昌加油站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156</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河津市金昌加油站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157</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河津市建昌加油站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158</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河津市兴旺加油站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159</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车用汽油(ⅥB） （含净擎因子）</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延长壳牌山西石油有限公司河津市耿都 大道加油站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160</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河津市磊鑫加油站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161</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河津市河东运输处加油站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162</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车用汽油(ⅥB）</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河津市晋达永红加油站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163</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河津市丰达加油站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164</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河津市鑫耿加油站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165</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车用汽油(ⅥB）</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中电华益集团河津龙门实业有限公司油 料供应处</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166</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 （含清净剂）</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山西交通实业发展集团有限公司河津服 务区北区加油站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167</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丰喜车用尿素液</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20kg/桶</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河津市东大加油站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168</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柴油尾气净化液 AUS32</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10kg/桶</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河津市国庆加油站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169</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河津市西环加油城有限公司</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170</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河津市小梁供销社石油购销站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171</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车用汽油(ⅥB）</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河津市城北加油站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172</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车用汽油(ⅥB）</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河津市铝东加油站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173</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车用汽油(ⅥB）</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河津市国庆加油站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174</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车用汽油(ⅥB）</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95号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河津市河东大加油站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175</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车用汽油(ⅥB）</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河津市东明加油站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8"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176</w:t>
            </w:r>
          </w:p>
        </w:tc>
        <w:tc>
          <w:tcPr>
            <w:tcW w:w="217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车用汽油(ⅥB）</w:t>
            </w:r>
          </w:p>
        </w:tc>
        <w:tc>
          <w:tcPr>
            <w:tcW w:w="1107"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92号</w:t>
            </w:r>
          </w:p>
        </w:tc>
        <w:tc>
          <w:tcPr>
            <w:tcW w:w="3864"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河津市赏心园加油站</w:t>
            </w:r>
          </w:p>
        </w:tc>
        <w:tc>
          <w:tcPr>
            <w:tcW w:w="1180"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合格</w:t>
            </w:r>
          </w:p>
        </w:tc>
      </w:tr>
    </w:tbl>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pStyle w:val="4"/>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700" w:lineRule="atLeast"/>
        <w:ind w:right="0" w:rightChars="0"/>
        <w:jc w:val="both"/>
        <w:textAlignment w:val="auto"/>
        <w:rPr>
          <w:rFonts w:hint="eastAsia" w:ascii="黑体" w:hAnsi="黑体" w:eastAsia="黑体" w:cs="黑体"/>
          <w:sz w:val="32"/>
          <w:szCs w:val="32"/>
          <w:shd w:val="clear" w:fill="FFFFFF"/>
          <w:lang w:val="en-US" w:eastAsia="zh-CN"/>
        </w:rPr>
      </w:pPr>
      <w:r>
        <w:rPr>
          <w:rFonts w:hint="eastAsia" w:ascii="黑体" w:hAnsi="黑体" w:eastAsia="黑体" w:cs="黑体"/>
          <w:sz w:val="32"/>
          <w:szCs w:val="32"/>
          <w:shd w:val="clear" w:fill="FFFFFF"/>
          <w:lang w:val="en-US" w:eastAsia="zh-CN"/>
        </w:rPr>
        <w:t>附件2</w:t>
      </w:r>
    </w:p>
    <w:p>
      <w:pPr>
        <w:pStyle w:val="4"/>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700" w:lineRule="atLeast"/>
        <w:ind w:right="0" w:rightChars="0"/>
        <w:jc w:val="both"/>
        <w:textAlignment w:val="auto"/>
        <w:rPr>
          <w:rFonts w:hint="eastAsia" w:ascii="黑体" w:hAnsi="黑体" w:eastAsia="黑体" w:cs="黑体"/>
          <w:sz w:val="32"/>
          <w:szCs w:val="32"/>
          <w:shd w:val="clear" w:fill="FFFFFF"/>
          <w:lang w:val="en-US" w:eastAsia="zh-CN"/>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河津市车用汽柴油产品质量监督抽查</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不合格产品及企业名单</w:t>
      </w:r>
    </w:p>
    <w:tbl>
      <w:tblPr>
        <w:tblStyle w:val="5"/>
        <w:tblpPr w:leftFromText="180" w:rightFromText="180" w:vertAnchor="text" w:horzAnchor="page" w:tblpX="1877" w:tblpY="516"/>
        <w:tblOverlap w:val="never"/>
        <w:tblW w:w="84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7"/>
        <w:gridCol w:w="1899"/>
        <w:gridCol w:w="1244"/>
        <w:gridCol w:w="3459"/>
        <w:gridCol w:w="1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序号</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样品名称</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规格型号</w:t>
            </w:r>
          </w:p>
        </w:tc>
        <w:tc>
          <w:tcPr>
            <w:tcW w:w="3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受检单位</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检验结果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河津市宏达加油站</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-10号</w:t>
            </w:r>
          </w:p>
        </w:tc>
        <w:tc>
          <w:tcPr>
            <w:tcW w:w="3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河津市龙泉加油站</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3</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车用柴油（Ⅵ）</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0号</w:t>
            </w:r>
          </w:p>
        </w:tc>
        <w:tc>
          <w:tcPr>
            <w:tcW w:w="3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河津市河东大加油站</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车用汽油（ⅥB）</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95号</w:t>
            </w:r>
          </w:p>
        </w:tc>
        <w:tc>
          <w:tcPr>
            <w:tcW w:w="3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河津市东大加油站</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不合格</w:t>
            </w:r>
          </w:p>
        </w:tc>
      </w:tr>
    </w:tbl>
    <w:p>
      <w:pPr>
        <w:jc w:val="center"/>
        <w:rPr>
          <w:rFonts w:hint="eastAsia" w:ascii="仿宋" w:hAnsi="仿宋" w:eastAsia="仿宋" w:cs="仿宋"/>
          <w:sz w:val="24"/>
          <w:szCs w:val="24"/>
        </w:rPr>
      </w:pPr>
    </w:p>
    <w:p>
      <w:pPr>
        <w:rPr>
          <w:rFonts w:hint="eastAsia" w:ascii="仿宋_GB2312" w:hAnsi="仿宋_GB2312" w:eastAsia="仿宋_GB2312" w:cs="仿宋_GB2312"/>
          <w:sz w:val="32"/>
          <w:szCs w:val="32"/>
          <w:shd w:val="clear" w:fill="FFFFFF"/>
          <w:lang w:val="en-US" w:eastAsia="zh-CN"/>
        </w:rPr>
      </w:pPr>
    </w:p>
    <w:p>
      <w:pPr>
        <w:pStyle w:val="4"/>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700" w:lineRule="atLeast"/>
        <w:ind w:right="0" w:rightChars="0"/>
        <w:jc w:val="both"/>
        <w:textAlignment w:val="auto"/>
        <w:rPr>
          <w:rFonts w:hint="eastAsia" w:ascii="方正小标宋简体" w:hAnsi="方正小标宋简体" w:eastAsia="方正小标宋简体" w:cs="方正小标宋简体"/>
          <w:sz w:val="32"/>
          <w:szCs w:val="32"/>
          <w:shd w:val="clear" w:fill="FFFFFF"/>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YzFhNmRmNjg5NGQ2Zjc3NGY0MGIzNThlYTNhMGEifQ=="/>
  </w:docVars>
  <w:rsids>
    <w:rsidRoot w:val="61FE55AE"/>
    <w:rsid w:val="050775A3"/>
    <w:rsid w:val="0B677B42"/>
    <w:rsid w:val="0D732A87"/>
    <w:rsid w:val="0E057243"/>
    <w:rsid w:val="0E565782"/>
    <w:rsid w:val="0F4668DC"/>
    <w:rsid w:val="139506D0"/>
    <w:rsid w:val="156F4137"/>
    <w:rsid w:val="19B73DDA"/>
    <w:rsid w:val="1EA77451"/>
    <w:rsid w:val="1F597FA5"/>
    <w:rsid w:val="290160C1"/>
    <w:rsid w:val="2A740FA5"/>
    <w:rsid w:val="2D1F67AE"/>
    <w:rsid w:val="2EA31969"/>
    <w:rsid w:val="2F2B6736"/>
    <w:rsid w:val="31323E1F"/>
    <w:rsid w:val="31905C0C"/>
    <w:rsid w:val="33D840A1"/>
    <w:rsid w:val="35F234BA"/>
    <w:rsid w:val="36E8398C"/>
    <w:rsid w:val="445F0348"/>
    <w:rsid w:val="460C7472"/>
    <w:rsid w:val="49BE3938"/>
    <w:rsid w:val="4D372360"/>
    <w:rsid w:val="4E675AFB"/>
    <w:rsid w:val="4E7A1906"/>
    <w:rsid w:val="4EE01476"/>
    <w:rsid w:val="5A255CD7"/>
    <w:rsid w:val="5BE676F8"/>
    <w:rsid w:val="5DA92DB3"/>
    <w:rsid w:val="61FE55AE"/>
    <w:rsid w:val="635702BA"/>
    <w:rsid w:val="64330F3B"/>
    <w:rsid w:val="6DF350A8"/>
    <w:rsid w:val="770A32B2"/>
    <w:rsid w:val="7EA86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000000"/>
      <w:u w:val="none"/>
    </w:rPr>
  </w:style>
  <w:style w:type="character" w:styleId="9">
    <w:name w:val="Hyperlink"/>
    <w:basedOn w:val="6"/>
    <w:qFormat/>
    <w:uiPriority w:val="0"/>
    <w:rPr>
      <w:color w:val="000000"/>
      <w:u w:val="none"/>
    </w:rPr>
  </w:style>
  <w:style w:type="character" w:customStyle="1" w:styleId="10">
    <w:name w:val="hover39"/>
    <w:basedOn w:val="6"/>
    <w:qFormat/>
    <w:uiPriority w:val="0"/>
  </w:style>
  <w:style w:type="character" w:customStyle="1" w:styleId="11">
    <w:name w:val="hover40"/>
    <w:basedOn w:val="6"/>
    <w:qFormat/>
    <w:uiPriority w:val="0"/>
  </w:style>
  <w:style w:type="character" w:customStyle="1" w:styleId="12">
    <w:name w:val="hover41"/>
    <w:basedOn w:val="6"/>
    <w:qFormat/>
    <w:uiPriority w:val="0"/>
    <w:rPr>
      <w:color w:val="FFFFFF"/>
    </w:rPr>
  </w:style>
  <w:style w:type="character" w:customStyle="1" w:styleId="13">
    <w:name w:val="page_prev"/>
    <w:basedOn w:val="6"/>
    <w:qFormat/>
    <w:uiPriority w:val="0"/>
  </w:style>
  <w:style w:type="character" w:customStyle="1" w:styleId="14">
    <w:name w:val="white"/>
    <w:basedOn w:val="6"/>
    <w:qFormat/>
    <w:uiPriority w:val="0"/>
    <w:rPr>
      <w:rFonts w:ascii="黑体" w:hAnsi="黑体" w:eastAsia="黑体" w:cs="黑体"/>
    </w:rPr>
  </w:style>
  <w:style w:type="character" w:customStyle="1" w:styleId="15">
    <w:name w:val="active3"/>
    <w:basedOn w:val="6"/>
    <w:qFormat/>
    <w:uiPriority w:val="0"/>
    <w:rPr>
      <w:color w:val="FFFFFF"/>
    </w:rPr>
  </w:style>
  <w:style w:type="character" w:customStyle="1" w:styleId="16">
    <w:name w:val="page_next"/>
    <w:basedOn w:val="6"/>
    <w:qFormat/>
    <w:uiPriority w:val="0"/>
  </w:style>
  <w:style w:type="character" w:customStyle="1" w:styleId="17">
    <w:name w:val="on6"/>
    <w:basedOn w:val="6"/>
    <w:qFormat/>
    <w:uiPriority w:val="0"/>
  </w:style>
  <w:style w:type="character" w:customStyle="1" w:styleId="18">
    <w:name w:val="cur3"/>
    <w:basedOn w:val="6"/>
    <w:qFormat/>
    <w:uiPriority w:val="0"/>
    <w:rPr>
      <w:b/>
      <w:bCs/>
      <w:color w:val="CC0000"/>
    </w:rPr>
  </w:style>
  <w:style w:type="table" w:customStyle="1" w:styleId="1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6592</Words>
  <Characters>7170</Characters>
  <Lines>0</Lines>
  <Paragraphs>0</Paragraphs>
  <TotalTime>10</TotalTime>
  <ScaleCrop>false</ScaleCrop>
  <LinksUpToDate>false</LinksUpToDate>
  <CharactersWithSpaces>10420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2021-04-12T02:21:00Z</dcterms:created>
  <dc:creator>新起点。</dc:creator>
  <cp:lastModifiedBy>东子</cp:lastModifiedBy>
  <cp:lastPrinted>2023-11-07T01:54:00Z</cp:lastPrinted>
  <dcterms:modified xsi:type="dcterms:W3CDTF">2023-11-07T02:09:36Z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6299FFA8065440E797A0FEF71FD50CF3_13</vt:lpwstr>
  </property>
  <property fmtid="{D5CDD505-2E9C-101B-9397-08002B2CF9AE}" pid="4" name="commondata">
    <vt:lpwstr>eyJoZGlkIjoiYzlmYzFhNmRmNjg5NGQ2Zjc3NGY0MGIzNThlYTNhMGEifQ==</vt:lpwstr>
  </property>
</Properties>
</file>