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jc w:val="center"/>
        <w:rPr>
          <w:rFonts w:hint="eastAsia" w:ascii="黑体" w:hAnsi="黑体" w:eastAsia="黑体" w:cs="黑体"/>
          <w:b w:val="0"/>
          <w:bCs/>
          <w:sz w:val="44"/>
          <w:szCs w:val="44"/>
        </w:rPr>
      </w:pPr>
      <w:r>
        <w:rPr>
          <w:rFonts w:hint="eastAsia" w:ascii="黑体" w:hAnsi="黑体" w:eastAsia="黑体" w:cs="黑体"/>
          <w:b w:val="0"/>
          <w:bCs/>
          <w:sz w:val="44"/>
          <w:szCs w:val="44"/>
        </w:rPr>
        <w:t>本次检验项目</w:t>
      </w:r>
    </w:p>
    <w:p>
      <w:pPr>
        <w:pStyle w:val="2"/>
        <w:rPr>
          <w:rFonts w:hint="eastAsia"/>
        </w:rPr>
      </w:pP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一、畜禽肉</w:t>
      </w:r>
    </w:p>
    <w:p>
      <w:pPr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抽检依据是</w:t>
      </w:r>
      <w:r>
        <w:rPr>
          <w:rFonts w:ascii="仿宋_GB2312" w:eastAsia="仿宋_GB2312"/>
          <w:sz w:val="32"/>
          <w:szCs w:val="32"/>
        </w:rPr>
        <w:t xml:space="preserve"> GB 31650-2019</w:t>
      </w:r>
      <w:r>
        <w:rPr>
          <w:rFonts w:hint="eastAsia" w:ascii="仿宋_GB2312" w:eastAsia="仿宋_GB2312"/>
          <w:sz w:val="32"/>
          <w:szCs w:val="32"/>
        </w:rPr>
        <w:t>《食品安全国家标准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食品中兽药最大残留限量》，农业农村部公告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第</w:t>
      </w:r>
      <w:r>
        <w:rPr>
          <w:rFonts w:ascii="仿宋_GB2312" w:eastAsia="仿宋_GB2312"/>
          <w:sz w:val="32"/>
          <w:szCs w:val="32"/>
        </w:rPr>
        <w:t>250</w:t>
      </w:r>
      <w:r>
        <w:rPr>
          <w:rFonts w:hint="eastAsia" w:ascii="仿宋_GB2312" w:eastAsia="仿宋_GB2312"/>
          <w:sz w:val="32"/>
          <w:szCs w:val="32"/>
        </w:rPr>
        <w:t>号《食品动物中禁止使用的药品及其他化合物清单》等标准。</w:t>
      </w:r>
    </w:p>
    <w:p>
      <w:pPr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（二）检测项目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五氯酚酸钠（以五氯酚计）、</w:t>
      </w:r>
      <w:r>
        <w:rPr>
          <w:rFonts w:ascii="仿宋_GB2312" w:eastAsia="仿宋_GB2312"/>
          <w:sz w:val="32"/>
          <w:szCs w:val="32"/>
        </w:rPr>
        <w:t>*</w:t>
      </w:r>
      <w:r>
        <w:rPr>
          <w:rFonts w:hint="eastAsia" w:ascii="仿宋_GB2312" w:eastAsia="仿宋_GB2312"/>
          <w:sz w:val="32"/>
          <w:szCs w:val="32"/>
        </w:rPr>
        <w:t>氯霉素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*</w:t>
      </w:r>
      <w:r>
        <w:rPr>
          <w:rFonts w:hint="eastAsia" w:ascii="仿宋_GB2312" w:eastAsia="仿宋_GB2312"/>
          <w:sz w:val="32"/>
          <w:szCs w:val="32"/>
        </w:rPr>
        <w:t>磺胺类（总量）、克伦特罗、莱克多巴胺、沙丁胺醇、氟苯尼考、呋喃唑酮代谢物、呋喃西林代谢物、恩诺沙星、氧氟沙星、培氟沙星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二、豆芽</w:t>
      </w:r>
    </w:p>
    <w:p>
      <w:pPr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抽检依据是</w:t>
      </w:r>
      <w:r>
        <w:rPr>
          <w:rFonts w:ascii="仿宋_GB2312" w:eastAsia="仿宋_GB2312"/>
          <w:sz w:val="32"/>
          <w:szCs w:val="32"/>
        </w:rPr>
        <w:t xml:space="preserve"> GB 2762-2022</w:t>
      </w:r>
      <w:r>
        <w:rPr>
          <w:rFonts w:hint="eastAsia" w:ascii="仿宋_GB2312" w:eastAsia="仿宋_GB2312"/>
          <w:sz w:val="32"/>
          <w:szCs w:val="32"/>
        </w:rPr>
        <w:t>《食品安全国家标准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食品中污染物限量》，国家食品药品监督管理总局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农业部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国家卫生和计划生育委员会关于豆芽生产过程中禁止使用</w:t>
      </w:r>
      <w:r>
        <w:rPr>
          <w:rFonts w:ascii="仿宋_GB2312" w:eastAsia="仿宋_GB2312"/>
          <w:sz w:val="32"/>
          <w:szCs w:val="32"/>
        </w:rPr>
        <w:t>6-</w:t>
      </w:r>
      <w:r>
        <w:rPr>
          <w:rFonts w:hint="eastAsia" w:ascii="仿宋_GB2312" w:eastAsia="仿宋_GB2312"/>
          <w:sz w:val="32"/>
          <w:szCs w:val="32"/>
        </w:rPr>
        <w:t>苄基腺嘌呤等物质的公告（</w:t>
      </w:r>
      <w:r>
        <w:rPr>
          <w:rFonts w:ascii="仿宋_GB2312" w:eastAsia="仿宋_GB2312"/>
          <w:sz w:val="32"/>
          <w:szCs w:val="32"/>
        </w:rPr>
        <w:t xml:space="preserve">2015 </w:t>
      </w:r>
      <w:r>
        <w:rPr>
          <w:rFonts w:hint="eastAsia" w:ascii="仿宋_GB2312" w:eastAsia="仿宋_GB2312"/>
          <w:sz w:val="32"/>
          <w:szCs w:val="32"/>
        </w:rPr>
        <w:t>年第</w:t>
      </w:r>
      <w:r>
        <w:rPr>
          <w:rFonts w:ascii="仿宋_GB2312" w:eastAsia="仿宋_GB2312"/>
          <w:sz w:val="32"/>
          <w:szCs w:val="32"/>
        </w:rPr>
        <w:t xml:space="preserve"> 11 </w:t>
      </w:r>
      <w:r>
        <w:rPr>
          <w:rFonts w:hint="eastAsia" w:ascii="仿宋_GB2312" w:eastAsia="仿宋_GB2312"/>
          <w:sz w:val="32"/>
          <w:szCs w:val="32"/>
        </w:rPr>
        <w:t>号），</w:t>
      </w:r>
      <w:r>
        <w:rPr>
          <w:rFonts w:ascii="仿宋_GB2312" w:eastAsia="仿宋_GB2312"/>
          <w:sz w:val="32"/>
          <w:szCs w:val="32"/>
        </w:rPr>
        <w:t>GB 22556-2008</w:t>
      </w:r>
      <w:r>
        <w:rPr>
          <w:rFonts w:hint="eastAsia" w:ascii="仿宋_GB2312" w:eastAsia="仿宋_GB2312"/>
          <w:sz w:val="32"/>
          <w:szCs w:val="32"/>
        </w:rPr>
        <w:t>《豆芽卫生标准》等标准。</w:t>
      </w:r>
    </w:p>
    <w:p>
      <w:pPr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（二）检测项目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4-</w:t>
      </w:r>
      <w:r>
        <w:rPr>
          <w:rFonts w:hint="eastAsia" w:ascii="仿宋_GB2312" w:eastAsia="仿宋_GB2312"/>
          <w:sz w:val="32"/>
          <w:szCs w:val="32"/>
        </w:rPr>
        <w:t>氯苯氧乙酸钠（以</w:t>
      </w:r>
      <w:r>
        <w:rPr>
          <w:rFonts w:ascii="仿宋_GB2312" w:eastAsia="仿宋_GB2312"/>
          <w:sz w:val="32"/>
          <w:szCs w:val="32"/>
        </w:rPr>
        <w:t>4-</w:t>
      </w:r>
      <w:r>
        <w:rPr>
          <w:rFonts w:hint="eastAsia" w:ascii="仿宋_GB2312" w:eastAsia="仿宋_GB2312"/>
          <w:sz w:val="32"/>
          <w:szCs w:val="32"/>
        </w:rPr>
        <w:t>氯苯氧乙酸计）、</w:t>
      </w:r>
      <w:r>
        <w:rPr>
          <w:rFonts w:ascii="仿宋_GB2312" w:eastAsia="仿宋_GB2312"/>
          <w:sz w:val="32"/>
          <w:szCs w:val="32"/>
        </w:rPr>
        <w:t>*6-</w:t>
      </w:r>
      <w:r>
        <w:rPr>
          <w:rFonts w:hint="eastAsia" w:ascii="仿宋_GB2312" w:eastAsia="仿宋_GB2312"/>
          <w:sz w:val="32"/>
          <w:szCs w:val="32"/>
        </w:rPr>
        <w:t>苄基腺嘌呤（</w:t>
      </w:r>
      <w:r>
        <w:rPr>
          <w:rFonts w:ascii="仿宋_GB2312" w:eastAsia="仿宋_GB2312"/>
          <w:sz w:val="32"/>
          <w:szCs w:val="32"/>
        </w:rPr>
        <w:t>6-BA</w:t>
      </w:r>
      <w:r>
        <w:rPr>
          <w:rFonts w:hint="eastAsia" w:ascii="仿宋_GB2312" w:eastAsia="仿宋_GB2312"/>
          <w:sz w:val="32"/>
          <w:szCs w:val="32"/>
        </w:rPr>
        <w:t>）、亚硫酸盐（以</w:t>
      </w:r>
      <w:r>
        <w:rPr>
          <w:rFonts w:ascii="仿宋_GB2312" w:eastAsia="仿宋_GB2312"/>
          <w:sz w:val="32"/>
          <w:szCs w:val="32"/>
        </w:rPr>
        <w:t>SO2</w:t>
      </w:r>
      <w:r>
        <w:rPr>
          <w:rFonts w:hint="eastAsia" w:ascii="仿宋_GB2312" w:eastAsia="仿宋_GB2312"/>
          <w:sz w:val="32"/>
          <w:szCs w:val="32"/>
        </w:rPr>
        <w:t>计）、铅（以</w:t>
      </w:r>
      <w:r>
        <w:rPr>
          <w:rFonts w:ascii="仿宋_GB2312" w:eastAsia="仿宋_GB2312"/>
          <w:sz w:val="32"/>
          <w:szCs w:val="32"/>
        </w:rPr>
        <w:t>Pb</w:t>
      </w:r>
      <w:r>
        <w:rPr>
          <w:rFonts w:hint="eastAsia" w:ascii="仿宋_GB2312" w:eastAsia="仿宋_GB2312"/>
          <w:sz w:val="32"/>
          <w:szCs w:val="32"/>
        </w:rPr>
        <w:t>计）、总汞（以</w:t>
      </w:r>
      <w:r>
        <w:rPr>
          <w:rFonts w:ascii="仿宋_GB2312" w:eastAsia="仿宋_GB2312"/>
          <w:sz w:val="32"/>
          <w:szCs w:val="32"/>
        </w:rPr>
        <w:t>Hg</w:t>
      </w:r>
      <w:r>
        <w:rPr>
          <w:rFonts w:hint="eastAsia" w:ascii="仿宋_GB2312" w:eastAsia="仿宋_GB2312"/>
          <w:sz w:val="32"/>
          <w:szCs w:val="32"/>
        </w:rPr>
        <w:t>计）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三、蔬菜类</w:t>
      </w:r>
    </w:p>
    <w:p>
      <w:pPr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抽检依据是</w:t>
      </w:r>
      <w:r>
        <w:rPr>
          <w:rFonts w:ascii="仿宋_GB2312" w:eastAsia="仿宋_GB2312"/>
          <w:sz w:val="32"/>
          <w:szCs w:val="32"/>
        </w:rPr>
        <w:t xml:space="preserve"> GB 2762-2022</w:t>
      </w:r>
      <w:r>
        <w:rPr>
          <w:rFonts w:hint="eastAsia" w:ascii="仿宋_GB2312" w:eastAsia="仿宋_GB2312"/>
          <w:sz w:val="32"/>
          <w:szCs w:val="32"/>
        </w:rPr>
        <w:t>《食品安全国家标准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食品中污染物限量》，</w:t>
      </w:r>
      <w:r>
        <w:rPr>
          <w:rFonts w:ascii="仿宋_GB2312" w:eastAsia="仿宋_GB2312"/>
          <w:sz w:val="32"/>
          <w:szCs w:val="32"/>
        </w:rPr>
        <w:t>GB 2763-2021</w:t>
      </w:r>
      <w:r>
        <w:rPr>
          <w:rFonts w:hint="eastAsia" w:ascii="仿宋_GB2312" w:eastAsia="仿宋_GB2312"/>
          <w:sz w:val="32"/>
          <w:szCs w:val="32"/>
        </w:rPr>
        <w:t>《食品安全国家标准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食品中农药最大残留限量》等标准。</w:t>
      </w:r>
    </w:p>
    <w:p>
      <w:pPr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（二）检测项目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噻虫嗪、三唑磷、水胺硫磷、戊唑醇、氧乐果、铅（以</w:t>
      </w:r>
      <w:r>
        <w:rPr>
          <w:rFonts w:ascii="仿宋_GB2312" w:eastAsia="仿宋_GB2312"/>
          <w:sz w:val="32"/>
          <w:szCs w:val="32"/>
        </w:rPr>
        <w:t>Pb</w:t>
      </w:r>
      <w:r>
        <w:rPr>
          <w:rFonts w:hint="eastAsia" w:ascii="仿宋_GB2312" w:eastAsia="仿宋_GB2312"/>
          <w:sz w:val="32"/>
          <w:szCs w:val="32"/>
        </w:rPr>
        <w:t>计）、毒死蜱、腐霉利、镉（以</w:t>
      </w:r>
      <w:r>
        <w:rPr>
          <w:rFonts w:ascii="仿宋_GB2312" w:eastAsia="仿宋_GB2312"/>
          <w:sz w:val="32"/>
          <w:szCs w:val="32"/>
        </w:rPr>
        <w:t>Cd</w:t>
      </w:r>
      <w:r>
        <w:rPr>
          <w:rFonts w:hint="eastAsia" w:ascii="仿宋_GB2312" w:eastAsia="仿宋_GB2312"/>
          <w:sz w:val="32"/>
          <w:szCs w:val="32"/>
        </w:rPr>
        <w:t>计）、氯氟氰菊酯和高效氯氟氟菊酯、氯氰菊酯和高效氯氰菊酯、乙酰甲胺磷、总砷（以</w:t>
      </w:r>
      <w:r>
        <w:rPr>
          <w:rFonts w:ascii="仿宋_GB2312" w:eastAsia="仿宋_GB2312"/>
          <w:sz w:val="32"/>
          <w:szCs w:val="32"/>
        </w:rPr>
        <w:t>As</w:t>
      </w:r>
      <w:r>
        <w:rPr>
          <w:rFonts w:hint="eastAsia" w:ascii="仿宋_GB2312" w:eastAsia="仿宋_GB2312"/>
          <w:sz w:val="32"/>
          <w:szCs w:val="32"/>
        </w:rPr>
        <w:t>计）、百菌清、甲氨基阿维菌素苯甲酸盐、甲胺磷、甲基异柳磷、苯醚甲环唑、乐果、噻虫胺、甲拌磷、克百威、敌敌畏、啶虫脒、氟虫腈、阿维菌素、涕灭威、咪鲜胺和咪鲜胺锰盐、甲基对硫磷、联苯菊酯、倍硫磷、灭蝇胺等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四、水果类</w:t>
      </w:r>
    </w:p>
    <w:p>
      <w:pPr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抽检依据是</w:t>
      </w:r>
      <w:r>
        <w:rPr>
          <w:rFonts w:ascii="仿宋_GB2312" w:eastAsia="仿宋_GB2312"/>
          <w:sz w:val="32"/>
          <w:szCs w:val="32"/>
        </w:rPr>
        <w:t xml:space="preserve"> GB 2763-2021</w:t>
      </w:r>
      <w:r>
        <w:rPr>
          <w:rFonts w:hint="eastAsia" w:ascii="仿宋_GB2312" w:eastAsia="仿宋_GB2312"/>
          <w:sz w:val="32"/>
          <w:szCs w:val="32"/>
        </w:rPr>
        <w:t>《食品安全国家标准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食品中农药最大残留限量》等标准。</w:t>
      </w:r>
    </w:p>
    <w:p>
      <w:pPr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（二）检测项目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敌敌畏、毒死蜱、氧乐果、甲拌磷、啶虫脒、克百威、水胺硫磷、苯醚甲环唑、氯氟氰菊酯和高效氯氟氰菊酯、氰戊菊酯和</w:t>
      </w:r>
      <w:r>
        <w:rPr>
          <w:rFonts w:ascii="仿宋_GB2312" w:eastAsia="仿宋_GB2312"/>
          <w:sz w:val="32"/>
          <w:szCs w:val="32"/>
        </w:rPr>
        <w:t>S-</w:t>
      </w:r>
      <w:r>
        <w:rPr>
          <w:rFonts w:hint="eastAsia" w:ascii="仿宋_GB2312" w:eastAsia="仿宋_GB2312"/>
          <w:sz w:val="32"/>
          <w:szCs w:val="32"/>
        </w:rPr>
        <w:t>氰戊菊酯、糖精钠、多菌灵、氟虫腈、甲胺磷、溴氰菊酯、丙溴磷、联苯菊酯、杀扑磷、氯唑磷、乙螨唑、三唑磷、氯氰菊酯和高效氯氰菊酯、已唑醇、腈苯唑、吡虫啉、噻虫胺、噻虫嗪、吡唑醚菌酯、戊唑醇、嘧菌酯、乙酰甲胺磷、烯酰吗啉等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五、生干坚果与籽类食品</w:t>
      </w:r>
    </w:p>
    <w:p>
      <w:pPr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抽检依据是</w:t>
      </w:r>
      <w:r>
        <w:rPr>
          <w:rFonts w:ascii="仿宋_GB2312" w:eastAsia="仿宋_GB2312"/>
          <w:sz w:val="32"/>
          <w:szCs w:val="32"/>
        </w:rPr>
        <w:t>GB 19300-2014</w:t>
      </w:r>
      <w:r>
        <w:rPr>
          <w:rFonts w:hint="eastAsia" w:ascii="仿宋_GB2312" w:eastAsia="仿宋_GB2312"/>
          <w:sz w:val="32"/>
          <w:szCs w:val="32"/>
        </w:rPr>
        <w:t>《食品安全国家标准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坚果与籽类食品》，</w:t>
      </w:r>
      <w:r>
        <w:rPr>
          <w:rFonts w:ascii="仿宋_GB2312" w:eastAsia="仿宋_GB2312"/>
          <w:sz w:val="32"/>
          <w:szCs w:val="32"/>
        </w:rPr>
        <w:t>GB 2761-2017</w:t>
      </w:r>
      <w:r>
        <w:rPr>
          <w:rFonts w:hint="eastAsia" w:ascii="仿宋_GB2312" w:eastAsia="仿宋_GB2312"/>
          <w:sz w:val="32"/>
          <w:szCs w:val="32"/>
        </w:rPr>
        <w:t>《食品安全国家标准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食品中真菌毒素限量》，</w:t>
      </w:r>
      <w:r>
        <w:rPr>
          <w:rFonts w:ascii="仿宋_GB2312" w:eastAsia="仿宋_GB2312"/>
          <w:sz w:val="32"/>
          <w:szCs w:val="32"/>
        </w:rPr>
        <w:t>GB 2762-2022</w:t>
      </w:r>
      <w:r>
        <w:rPr>
          <w:rFonts w:hint="eastAsia" w:ascii="仿宋_GB2312" w:eastAsia="仿宋_GB2312"/>
          <w:sz w:val="32"/>
          <w:szCs w:val="32"/>
        </w:rPr>
        <w:t>《食品安全国家标准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食品中污染物限量》，</w:t>
      </w:r>
      <w:r>
        <w:rPr>
          <w:rFonts w:ascii="仿宋_GB2312" w:eastAsia="仿宋_GB2312"/>
          <w:sz w:val="32"/>
          <w:szCs w:val="32"/>
        </w:rPr>
        <w:t>GB 2763-2021</w:t>
      </w:r>
      <w:r>
        <w:rPr>
          <w:rFonts w:hint="eastAsia" w:ascii="仿宋_GB2312" w:eastAsia="仿宋_GB2312"/>
          <w:sz w:val="32"/>
          <w:szCs w:val="32"/>
        </w:rPr>
        <w:t>《食品安全国家标准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食品中农药最大残留限量》等标准。</w:t>
      </w:r>
    </w:p>
    <w:p>
      <w:pPr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（二）检测项目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*</w:t>
      </w:r>
      <w:r>
        <w:rPr>
          <w:rFonts w:hint="eastAsia" w:ascii="仿宋_GB2312" w:eastAsia="仿宋_GB2312"/>
          <w:sz w:val="32"/>
          <w:szCs w:val="32"/>
        </w:rPr>
        <w:t>酸价</w:t>
      </w:r>
      <w:r>
        <w:rPr>
          <w:rFonts w:ascii="仿宋_GB2312" w:eastAsia="仿宋_GB2312"/>
          <w:sz w:val="32"/>
          <w:szCs w:val="32"/>
        </w:rPr>
        <w:t>(</w:t>
      </w:r>
      <w:r>
        <w:rPr>
          <w:rFonts w:hint="eastAsia" w:ascii="仿宋_GB2312" w:eastAsia="仿宋_GB2312"/>
          <w:sz w:val="32"/>
          <w:szCs w:val="32"/>
        </w:rPr>
        <w:t>以脂肪计</w:t>
      </w:r>
      <w:r>
        <w:rPr>
          <w:rFonts w:ascii="仿宋_GB2312" w:eastAsia="仿宋_GB2312"/>
          <w:sz w:val="32"/>
          <w:szCs w:val="32"/>
        </w:rPr>
        <w:t>)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*</w:t>
      </w:r>
      <w:r>
        <w:rPr>
          <w:rFonts w:hint="eastAsia" w:ascii="仿宋_GB2312" w:eastAsia="仿宋_GB2312"/>
          <w:sz w:val="32"/>
          <w:szCs w:val="32"/>
        </w:rPr>
        <w:t>黄曲霉毒素</w:t>
      </w:r>
      <w:r>
        <w:rPr>
          <w:rFonts w:ascii="仿宋_GB2312" w:eastAsia="仿宋_GB2312"/>
          <w:sz w:val="32"/>
          <w:szCs w:val="32"/>
        </w:rPr>
        <w:t>B1</w:t>
      </w:r>
      <w:r>
        <w:rPr>
          <w:rFonts w:hint="eastAsia" w:ascii="仿宋_GB2312" w:eastAsia="仿宋_GB2312"/>
          <w:sz w:val="32"/>
          <w:szCs w:val="32"/>
        </w:rPr>
        <w:t>、过氧化值（以脂肪计）、镉（以</w:t>
      </w:r>
      <w:r>
        <w:rPr>
          <w:rFonts w:ascii="仿宋_GB2312" w:eastAsia="仿宋_GB2312"/>
          <w:sz w:val="32"/>
          <w:szCs w:val="32"/>
        </w:rPr>
        <w:t>Cd</w:t>
      </w:r>
      <w:r>
        <w:rPr>
          <w:rFonts w:hint="eastAsia" w:ascii="仿宋_GB2312" w:eastAsia="仿宋_GB2312"/>
          <w:sz w:val="32"/>
          <w:szCs w:val="32"/>
        </w:rPr>
        <w:t>计）、铅（以</w:t>
      </w:r>
      <w:r>
        <w:rPr>
          <w:rFonts w:ascii="仿宋_GB2312" w:eastAsia="仿宋_GB2312"/>
          <w:sz w:val="32"/>
          <w:szCs w:val="32"/>
        </w:rPr>
        <w:t>Pb</w:t>
      </w:r>
      <w:r>
        <w:rPr>
          <w:rFonts w:hint="eastAsia" w:ascii="仿宋_GB2312" w:eastAsia="仿宋_GB2312"/>
          <w:sz w:val="32"/>
          <w:szCs w:val="32"/>
        </w:rPr>
        <w:t>计）、嘧菌酯、吡虫啉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六、鲜蛋类</w:t>
      </w:r>
    </w:p>
    <w:p>
      <w:pPr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抽检依据是</w:t>
      </w:r>
      <w:r>
        <w:rPr>
          <w:rFonts w:ascii="仿宋_GB2312" w:eastAsia="仿宋_GB2312"/>
          <w:sz w:val="32"/>
          <w:szCs w:val="32"/>
        </w:rPr>
        <w:t>GB 31650-2019</w:t>
      </w:r>
      <w:r>
        <w:rPr>
          <w:rFonts w:hint="eastAsia" w:ascii="仿宋_GB2312" w:eastAsia="仿宋_GB2312"/>
          <w:sz w:val="32"/>
          <w:szCs w:val="32"/>
        </w:rPr>
        <w:t>《食品安全国家标准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食品中兽药最大残留限量》，农业农村部公告第</w:t>
      </w:r>
      <w:r>
        <w:rPr>
          <w:rFonts w:ascii="仿宋_GB2312" w:eastAsia="仿宋_GB2312"/>
          <w:sz w:val="32"/>
          <w:szCs w:val="32"/>
        </w:rPr>
        <w:t>250</w:t>
      </w:r>
      <w:r>
        <w:rPr>
          <w:rFonts w:hint="eastAsia" w:ascii="仿宋_GB2312" w:eastAsia="仿宋_GB2312"/>
          <w:sz w:val="32"/>
          <w:szCs w:val="32"/>
        </w:rPr>
        <w:t>号《食品动物中禁止使用的药品及其他化合物清单》，</w:t>
      </w:r>
      <w:r>
        <w:rPr>
          <w:rFonts w:ascii="仿宋_GB2312" w:eastAsia="仿宋_GB2312"/>
          <w:sz w:val="32"/>
          <w:szCs w:val="32"/>
        </w:rPr>
        <w:t>GB 31650.1-2022</w:t>
      </w:r>
      <w:r>
        <w:rPr>
          <w:rFonts w:hint="eastAsia" w:ascii="仿宋_GB2312" w:eastAsia="仿宋_GB2312"/>
          <w:sz w:val="32"/>
          <w:szCs w:val="32"/>
        </w:rPr>
        <w:t>《食品安全国家标准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食品中</w:t>
      </w:r>
      <w:r>
        <w:rPr>
          <w:rFonts w:ascii="仿宋_GB2312" w:eastAsia="仿宋_GB2312"/>
          <w:sz w:val="32"/>
          <w:szCs w:val="32"/>
        </w:rPr>
        <w:t>41</w:t>
      </w:r>
      <w:r>
        <w:rPr>
          <w:rFonts w:hint="eastAsia" w:ascii="仿宋_GB2312" w:eastAsia="仿宋_GB2312"/>
          <w:sz w:val="32"/>
          <w:szCs w:val="32"/>
        </w:rPr>
        <w:t>种兽药最大残留限量》等标准。</w:t>
      </w:r>
    </w:p>
    <w:p>
      <w:pPr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（二）检测项目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甲硝唑、</w:t>
      </w:r>
      <w:r>
        <w:rPr>
          <w:rFonts w:ascii="仿宋_GB2312" w:eastAsia="仿宋_GB2312"/>
          <w:sz w:val="32"/>
          <w:szCs w:val="32"/>
        </w:rPr>
        <w:t>*</w:t>
      </w:r>
      <w:r>
        <w:rPr>
          <w:rFonts w:hint="eastAsia" w:ascii="仿宋_GB2312" w:eastAsia="仿宋_GB2312"/>
          <w:sz w:val="32"/>
          <w:szCs w:val="32"/>
        </w:rPr>
        <w:t>地美硝唑、氯霉素、恩诺沙星、沙拉沙星、氧氟沙星、多西环素、氟苯尼考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七、淡水虾</w:t>
      </w:r>
    </w:p>
    <w:p>
      <w:pPr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农业农村部公告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第</w:t>
      </w:r>
      <w:r>
        <w:rPr>
          <w:rFonts w:ascii="仿宋_GB2312" w:eastAsia="仿宋_GB2312"/>
          <w:sz w:val="32"/>
          <w:szCs w:val="32"/>
        </w:rPr>
        <w:t>250</w:t>
      </w:r>
      <w:r>
        <w:rPr>
          <w:rFonts w:hint="eastAsia" w:ascii="仿宋_GB2312" w:eastAsia="仿宋_GB2312"/>
          <w:sz w:val="32"/>
          <w:szCs w:val="32"/>
        </w:rPr>
        <w:t>号《食品动物中禁止使用的药品及其他化合物清单》，</w:t>
      </w:r>
      <w:r>
        <w:rPr>
          <w:rFonts w:ascii="仿宋_GB2312" w:eastAsia="仿宋_GB2312"/>
          <w:sz w:val="32"/>
          <w:szCs w:val="32"/>
        </w:rPr>
        <w:t>GB 31650.1-2022</w:t>
      </w:r>
      <w:r>
        <w:rPr>
          <w:rFonts w:hint="eastAsia" w:ascii="仿宋_GB2312" w:eastAsia="仿宋_GB2312"/>
          <w:sz w:val="32"/>
          <w:szCs w:val="32"/>
        </w:rPr>
        <w:t>《食品安全国家标准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食品中</w:t>
      </w:r>
      <w:r>
        <w:rPr>
          <w:rFonts w:ascii="仿宋_GB2312" w:eastAsia="仿宋_GB2312"/>
          <w:sz w:val="32"/>
          <w:szCs w:val="32"/>
        </w:rPr>
        <w:t>41</w:t>
      </w:r>
      <w:r>
        <w:rPr>
          <w:rFonts w:hint="eastAsia" w:ascii="仿宋_GB2312" w:eastAsia="仿宋_GB2312"/>
          <w:sz w:val="32"/>
          <w:szCs w:val="32"/>
        </w:rPr>
        <w:t>种兽药最大残留限量》，</w:t>
      </w:r>
      <w:r>
        <w:rPr>
          <w:rFonts w:ascii="仿宋_GB2312" w:eastAsia="仿宋_GB2312"/>
          <w:sz w:val="32"/>
          <w:szCs w:val="32"/>
        </w:rPr>
        <w:t>GB 31650-2019</w:t>
      </w:r>
      <w:r>
        <w:rPr>
          <w:rFonts w:hint="eastAsia" w:ascii="仿宋_GB2312" w:eastAsia="仿宋_GB2312"/>
          <w:sz w:val="32"/>
          <w:szCs w:val="32"/>
        </w:rPr>
        <w:t>《食品安全国家标准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食品中兽药最大残留限量》，</w:t>
      </w:r>
      <w:r>
        <w:rPr>
          <w:rFonts w:ascii="仿宋_GB2312" w:eastAsia="仿宋_GB2312"/>
          <w:sz w:val="32"/>
          <w:szCs w:val="32"/>
        </w:rPr>
        <w:t>GB 2762-2022</w:t>
      </w:r>
      <w:r>
        <w:rPr>
          <w:rFonts w:hint="eastAsia" w:ascii="仿宋_GB2312" w:eastAsia="仿宋_GB2312"/>
          <w:sz w:val="32"/>
          <w:szCs w:val="32"/>
        </w:rPr>
        <w:t>《食品安全国家标准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食品中污染物限量》。</w:t>
      </w:r>
    </w:p>
    <w:p>
      <w:pPr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bookmarkStart w:id="0" w:name="_GoBack"/>
      <w:r>
        <w:rPr>
          <w:rFonts w:hint="eastAsia" w:ascii="楷体" w:hAnsi="楷体" w:eastAsia="楷体" w:cs="楷体"/>
          <w:sz w:val="32"/>
          <w:szCs w:val="32"/>
        </w:rPr>
        <w:t>（二）检测项目</w:t>
      </w:r>
    </w:p>
    <w:bookmarkEnd w:id="0"/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恩诺沙星、孔雀石绿、氯霉素、呋喃唑酮代谢物、呋喃妥因代谢物、恩诺沙星、镉</w:t>
      </w:r>
      <w:r>
        <w:rPr>
          <w:rFonts w:ascii="仿宋_GB2312" w:eastAsia="仿宋_GB2312"/>
          <w:sz w:val="32"/>
          <w:szCs w:val="32"/>
        </w:rPr>
        <w:t>(</w:t>
      </w:r>
      <w:r>
        <w:rPr>
          <w:rFonts w:hint="eastAsia" w:ascii="仿宋_GB2312" w:eastAsia="仿宋_GB2312"/>
          <w:sz w:val="32"/>
          <w:szCs w:val="32"/>
        </w:rPr>
        <w:t>以</w:t>
      </w:r>
      <w:r>
        <w:rPr>
          <w:rFonts w:ascii="仿宋_GB2312" w:eastAsia="仿宋_GB2312"/>
          <w:sz w:val="32"/>
          <w:szCs w:val="32"/>
        </w:rPr>
        <w:t>Cd</w:t>
      </w:r>
      <w:r>
        <w:rPr>
          <w:rFonts w:hint="eastAsia" w:ascii="仿宋_GB2312" w:eastAsia="仿宋_GB2312"/>
          <w:sz w:val="32"/>
          <w:szCs w:val="32"/>
        </w:rPr>
        <w:t>计</w:t>
      </w:r>
      <w:r>
        <w:rPr>
          <w:rFonts w:ascii="仿宋_GB2312" w:eastAsia="仿宋_GB2312"/>
          <w:sz w:val="32"/>
          <w:szCs w:val="32"/>
        </w:rPr>
        <w:t>)</w:t>
      </w:r>
      <w:r>
        <w:rPr>
          <w:rFonts w:hint="eastAsia" w:ascii="仿宋_GB2312" w:eastAsia="仿宋_GB2312"/>
          <w:sz w:val="32"/>
          <w:szCs w:val="32"/>
        </w:rPr>
        <w:t>、氧氟沙星等。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14"/>
      </w:rPr>
    </w:pPr>
    <w:r>
      <w:rPr>
        <w:rStyle w:val="14"/>
      </w:rPr>
      <w:fldChar w:fldCharType="begin"/>
    </w:r>
    <w:r>
      <w:rPr>
        <w:rStyle w:val="14"/>
      </w:rPr>
      <w:instrText xml:space="preserve">PAGE  </w:instrText>
    </w:r>
    <w:r>
      <w:rPr>
        <w:rStyle w:val="14"/>
      </w:rPr>
      <w:fldChar w:fldCharType="separate"/>
    </w:r>
    <w:r>
      <w:rPr>
        <w:rStyle w:val="14"/>
      </w:rPr>
      <w:t>4</w:t>
    </w:r>
    <w:r>
      <w:rPr>
        <w:rStyle w:val="14"/>
      </w:rPr>
      <w:fldChar w:fldCharType="end"/>
    </w:r>
  </w:p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14"/>
      </w:rPr>
    </w:pPr>
    <w:r>
      <w:rPr>
        <w:rStyle w:val="14"/>
      </w:rPr>
      <w:fldChar w:fldCharType="begin"/>
    </w:r>
    <w:r>
      <w:rPr>
        <w:rStyle w:val="14"/>
      </w:rPr>
      <w:instrText xml:space="preserve">PAGE  </w:instrText>
    </w:r>
    <w:r>
      <w:rPr>
        <w:rStyle w:val="14"/>
      </w:rPr>
      <w:fldChar w:fldCharType="end"/>
    </w:r>
  </w:p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1MTEzMDhkNjBjMDVmYjI1MGU4MTI3OWEyZDY0YzAifQ=="/>
  </w:docVars>
  <w:rsids>
    <w:rsidRoot w:val="22C406CC"/>
    <w:rsid w:val="000273CC"/>
    <w:rsid w:val="00047F80"/>
    <w:rsid w:val="000B234F"/>
    <w:rsid w:val="00145222"/>
    <w:rsid w:val="002E3A27"/>
    <w:rsid w:val="00383177"/>
    <w:rsid w:val="003C4C9E"/>
    <w:rsid w:val="00472219"/>
    <w:rsid w:val="004D31BF"/>
    <w:rsid w:val="00641168"/>
    <w:rsid w:val="00706DED"/>
    <w:rsid w:val="008E2593"/>
    <w:rsid w:val="00955FA8"/>
    <w:rsid w:val="00CB1240"/>
    <w:rsid w:val="00CF1971"/>
    <w:rsid w:val="00D8254D"/>
    <w:rsid w:val="00DC1E45"/>
    <w:rsid w:val="00EC0A84"/>
    <w:rsid w:val="00F7127C"/>
    <w:rsid w:val="013955FA"/>
    <w:rsid w:val="01675739"/>
    <w:rsid w:val="017460A8"/>
    <w:rsid w:val="0295277A"/>
    <w:rsid w:val="029A1B3E"/>
    <w:rsid w:val="02C848FD"/>
    <w:rsid w:val="03522419"/>
    <w:rsid w:val="04044454"/>
    <w:rsid w:val="06D373CC"/>
    <w:rsid w:val="06E96B21"/>
    <w:rsid w:val="087A48E9"/>
    <w:rsid w:val="08AB04CB"/>
    <w:rsid w:val="090E6081"/>
    <w:rsid w:val="0978340E"/>
    <w:rsid w:val="097C3D4B"/>
    <w:rsid w:val="0C364685"/>
    <w:rsid w:val="0C966D5E"/>
    <w:rsid w:val="0CC04897"/>
    <w:rsid w:val="0D0267B1"/>
    <w:rsid w:val="0E2D56C9"/>
    <w:rsid w:val="0E710DAC"/>
    <w:rsid w:val="0E7E40C2"/>
    <w:rsid w:val="0E963B01"/>
    <w:rsid w:val="0FCB3337"/>
    <w:rsid w:val="102A2753"/>
    <w:rsid w:val="104D4694"/>
    <w:rsid w:val="10A818CA"/>
    <w:rsid w:val="113877E1"/>
    <w:rsid w:val="11EE77B0"/>
    <w:rsid w:val="12767ED2"/>
    <w:rsid w:val="12806995"/>
    <w:rsid w:val="12AC429C"/>
    <w:rsid w:val="12F02836"/>
    <w:rsid w:val="13525B1D"/>
    <w:rsid w:val="13BB7B66"/>
    <w:rsid w:val="1415602B"/>
    <w:rsid w:val="153D1BD1"/>
    <w:rsid w:val="15BB011F"/>
    <w:rsid w:val="1656660D"/>
    <w:rsid w:val="178C5AA1"/>
    <w:rsid w:val="19766A09"/>
    <w:rsid w:val="199D506B"/>
    <w:rsid w:val="19AC242B"/>
    <w:rsid w:val="1AC31D27"/>
    <w:rsid w:val="1B8D3B96"/>
    <w:rsid w:val="1BAF1D5E"/>
    <w:rsid w:val="1CAE38CF"/>
    <w:rsid w:val="1E145657"/>
    <w:rsid w:val="20420816"/>
    <w:rsid w:val="20517888"/>
    <w:rsid w:val="215869F4"/>
    <w:rsid w:val="22C406CC"/>
    <w:rsid w:val="231177A3"/>
    <w:rsid w:val="232E2103"/>
    <w:rsid w:val="235D6544"/>
    <w:rsid w:val="23667704"/>
    <w:rsid w:val="23BC14BC"/>
    <w:rsid w:val="23C12F77"/>
    <w:rsid w:val="24264BCB"/>
    <w:rsid w:val="24BE74B6"/>
    <w:rsid w:val="253D487F"/>
    <w:rsid w:val="25826736"/>
    <w:rsid w:val="260B2287"/>
    <w:rsid w:val="261C5B04"/>
    <w:rsid w:val="26435EC5"/>
    <w:rsid w:val="26F61189"/>
    <w:rsid w:val="273057F3"/>
    <w:rsid w:val="27BB6F57"/>
    <w:rsid w:val="28047CF0"/>
    <w:rsid w:val="29886027"/>
    <w:rsid w:val="2B08148B"/>
    <w:rsid w:val="2C063B3A"/>
    <w:rsid w:val="2C466A97"/>
    <w:rsid w:val="2D001BD5"/>
    <w:rsid w:val="2D855015"/>
    <w:rsid w:val="2E4072A5"/>
    <w:rsid w:val="2E447D3C"/>
    <w:rsid w:val="2EE85EBB"/>
    <w:rsid w:val="2F794705"/>
    <w:rsid w:val="2FFF10AF"/>
    <w:rsid w:val="30013FBC"/>
    <w:rsid w:val="309A2917"/>
    <w:rsid w:val="30AF64B9"/>
    <w:rsid w:val="31F30B76"/>
    <w:rsid w:val="32110C25"/>
    <w:rsid w:val="322272D6"/>
    <w:rsid w:val="32711FC2"/>
    <w:rsid w:val="328A1321"/>
    <w:rsid w:val="338D067C"/>
    <w:rsid w:val="33CD5020"/>
    <w:rsid w:val="34C74165"/>
    <w:rsid w:val="35B53FBD"/>
    <w:rsid w:val="36913CE5"/>
    <w:rsid w:val="369342FF"/>
    <w:rsid w:val="3700570C"/>
    <w:rsid w:val="37021343"/>
    <w:rsid w:val="37182327"/>
    <w:rsid w:val="38082ACA"/>
    <w:rsid w:val="3A83468A"/>
    <w:rsid w:val="3AB6680E"/>
    <w:rsid w:val="3CB60D47"/>
    <w:rsid w:val="3D0870C9"/>
    <w:rsid w:val="3D183C93"/>
    <w:rsid w:val="3DCC00F6"/>
    <w:rsid w:val="3E7472B8"/>
    <w:rsid w:val="3ED01E68"/>
    <w:rsid w:val="3F9A6227"/>
    <w:rsid w:val="405D597D"/>
    <w:rsid w:val="4214206C"/>
    <w:rsid w:val="425E26F9"/>
    <w:rsid w:val="42F11657"/>
    <w:rsid w:val="434B5970"/>
    <w:rsid w:val="43653028"/>
    <w:rsid w:val="44872FC9"/>
    <w:rsid w:val="44A818BD"/>
    <w:rsid w:val="44F3240C"/>
    <w:rsid w:val="45482758"/>
    <w:rsid w:val="45D232D4"/>
    <w:rsid w:val="45FB77CB"/>
    <w:rsid w:val="46875502"/>
    <w:rsid w:val="46FD6269"/>
    <w:rsid w:val="46FE3A16"/>
    <w:rsid w:val="47376F28"/>
    <w:rsid w:val="473D3E13"/>
    <w:rsid w:val="47794E4B"/>
    <w:rsid w:val="48515DC8"/>
    <w:rsid w:val="49583186"/>
    <w:rsid w:val="495B6A5D"/>
    <w:rsid w:val="4B045373"/>
    <w:rsid w:val="4B1D4687"/>
    <w:rsid w:val="4B425E9C"/>
    <w:rsid w:val="4BDF36EB"/>
    <w:rsid w:val="4CCD2790"/>
    <w:rsid w:val="4D5325E2"/>
    <w:rsid w:val="4DB82445"/>
    <w:rsid w:val="4E3C3076"/>
    <w:rsid w:val="4F111E0D"/>
    <w:rsid w:val="4F530677"/>
    <w:rsid w:val="4FB1539E"/>
    <w:rsid w:val="51693198"/>
    <w:rsid w:val="53DD2C05"/>
    <w:rsid w:val="54115385"/>
    <w:rsid w:val="54D1276A"/>
    <w:rsid w:val="552F7491"/>
    <w:rsid w:val="555313D1"/>
    <w:rsid w:val="55EE10FA"/>
    <w:rsid w:val="55FB55C5"/>
    <w:rsid w:val="56064695"/>
    <w:rsid w:val="57124441"/>
    <w:rsid w:val="574B5296"/>
    <w:rsid w:val="57B63E99"/>
    <w:rsid w:val="58254B7B"/>
    <w:rsid w:val="58714B60"/>
    <w:rsid w:val="596C628E"/>
    <w:rsid w:val="59E9553E"/>
    <w:rsid w:val="5A53777D"/>
    <w:rsid w:val="5BEA4111"/>
    <w:rsid w:val="5C182A2D"/>
    <w:rsid w:val="5C4E28F2"/>
    <w:rsid w:val="5C9B6869"/>
    <w:rsid w:val="5D8B722E"/>
    <w:rsid w:val="5D924A61"/>
    <w:rsid w:val="5E055233"/>
    <w:rsid w:val="5EE017FC"/>
    <w:rsid w:val="5F903222"/>
    <w:rsid w:val="600339F4"/>
    <w:rsid w:val="6074044E"/>
    <w:rsid w:val="61005011"/>
    <w:rsid w:val="61691333"/>
    <w:rsid w:val="616D55C9"/>
    <w:rsid w:val="61F47A98"/>
    <w:rsid w:val="625978FB"/>
    <w:rsid w:val="62885CDB"/>
    <w:rsid w:val="62B11F6F"/>
    <w:rsid w:val="62B96856"/>
    <w:rsid w:val="62E90382"/>
    <w:rsid w:val="642E73AF"/>
    <w:rsid w:val="64BB2DB8"/>
    <w:rsid w:val="650C50F9"/>
    <w:rsid w:val="65E240AB"/>
    <w:rsid w:val="665C3E5E"/>
    <w:rsid w:val="67D0240D"/>
    <w:rsid w:val="67FF174E"/>
    <w:rsid w:val="68182006"/>
    <w:rsid w:val="68790CF7"/>
    <w:rsid w:val="68B12906"/>
    <w:rsid w:val="69894F6A"/>
    <w:rsid w:val="69BF098B"/>
    <w:rsid w:val="69F745C9"/>
    <w:rsid w:val="6A955199"/>
    <w:rsid w:val="6B016B0D"/>
    <w:rsid w:val="6B376C47"/>
    <w:rsid w:val="6B39476E"/>
    <w:rsid w:val="6C6E48EB"/>
    <w:rsid w:val="6D561607"/>
    <w:rsid w:val="6DDD76B3"/>
    <w:rsid w:val="6E931422"/>
    <w:rsid w:val="6FEC1DAE"/>
    <w:rsid w:val="70716758"/>
    <w:rsid w:val="70CE3BAA"/>
    <w:rsid w:val="70DA60AB"/>
    <w:rsid w:val="70E138DD"/>
    <w:rsid w:val="714B6FA9"/>
    <w:rsid w:val="715E0A8A"/>
    <w:rsid w:val="723F4D5F"/>
    <w:rsid w:val="72FF629D"/>
    <w:rsid w:val="73D30F43"/>
    <w:rsid w:val="74C94DB4"/>
    <w:rsid w:val="758147E1"/>
    <w:rsid w:val="788334CC"/>
    <w:rsid w:val="78DA7590"/>
    <w:rsid w:val="790E1ADC"/>
    <w:rsid w:val="79786DA9"/>
    <w:rsid w:val="79B576B5"/>
    <w:rsid w:val="79D815F5"/>
    <w:rsid w:val="7A3934B3"/>
    <w:rsid w:val="7B292109"/>
    <w:rsid w:val="7B7A6E08"/>
    <w:rsid w:val="7C0B5CB2"/>
    <w:rsid w:val="7E066731"/>
    <w:rsid w:val="7F56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 w:locked="1"/>
    <w:lsdException w:qFormat="1" w:unhideWhenUsed="0" w:uiPriority="99" w:semiHidden="0" w:name="heading 5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99" w:semiHidden="0" w:name="toc 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paragraph" w:styleId="3">
    <w:name w:val="heading 1"/>
    <w:basedOn w:val="1"/>
    <w:next w:val="1"/>
    <w:link w:val="15"/>
    <w:qFormat/>
    <w:uiPriority w:val="99"/>
    <w:pPr>
      <w:keepNext/>
      <w:keepLines/>
      <w:spacing w:line="360" w:lineRule="auto"/>
      <w:ind w:left="560" w:leftChars="200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link w:val="16"/>
    <w:qFormat/>
    <w:uiPriority w:val="99"/>
    <w:pPr>
      <w:keepNext/>
      <w:keepLines/>
      <w:spacing w:line="360" w:lineRule="auto"/>
      <w:ind w:left="560" w:leftChars="200"/>
      <w:outlineLvl w:val="1"/>
    </w:pPr>
    <w:rPr>
      <w:rFonts w:ascii="Cambria" w:hAnsi="Cambria"/>
      <w:b/>
      <w:bCs/>
      <w:kern w:val="0"/>
      <w:sz w:val="32"/>
      <w:szCs w:val="32"/>
    </w:rPr>
  </w:style>
  <w:style w:type="paragraph" w:styleId="5">
    <w:name w:val="heading 3"/>
    <w:basedOn w:val="1"/>
    <w:next w:val="1"/>
    <w:link w:val="17"/>
    <w:qFormat/>
    <w:uiPriority w:val="99"/>
    <w:pPr>
      <w:keepNext/>
      <w:keepLines/>
      <w:spacing w:line="413" w:lineRule="auto"/>
      <w:outlineLvl w:val="2"/>
    </w:pPr>
    <w:rPr>
      <w:b/>
      <w:bCs/>
      <w:kern w:val="0"/>
      <w:sz w:val="32"/>
      <w:szCs w:val="32"/>
    </w:rPr>
  </w:style>
  <w:style w:type="paragraph" w:styleId="2">
    <w:name w:val="heading 5"/>
    <w:basedOn w:val="1"/>
    <w:next w:val="1"/>
    <w:link w:val="18"/>
    <w:qFormat/>
    <w:uiPriority w:val="99"/>
    <w:pPr>
      <w:keepNext/>
      <w:keepLines/>
      <w:spacing w:line="372" w:lineRule="auto"/>
      <w:outlineLvl w:val="4"/>
    </w:pPr>
    <w:rPr>
      <w:b/>
      <w:bCs/>
      <w:kern w:val="0"/>
      <w:szCs w:val="28"/>
    </w:rPr>
  </w:style>
  <w:style w:type="character" w:default="1" w:styleId="13">
    <w:name w:val="Default Paragraph Font"/>
    <w:semiHidden/>
    <w:qFormat/>
    <w:uiPriority w:val="99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link w:val="19"/>
    <w:qFormat/>
    <w:uiPriority w:val="99"/>
    <w:rPr>
      <w:kern w:val="0"/>
    </w:rPr>
  </w:style>
  <w:style w:type="paragraph" w:styleId="7">
    <w:name w:val="Body Text Indent"/>
    <w:basedOn w:val="1"/>
    <w:link w:val="20"/>
    <w:qFormat/>
    <w:uiPriority w:val="99"/>
    <w:pPr>
      <w:spacing w:after="120"/>
      <w:ind w:left="420" w:leftChars="200"/>
    </w:pPr>
    <w:rPr>
      <w:kern w:val="0"/>
    </w:rPr>
  </w:style>
  <w:style w:type="paragraph" w:styleId="8">
    <w:name w:val="footer"/>
    <w:basedOn w:val="1"/>
    <w:link w:val="21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9">
    <w:name w:val="head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10">
    <w:name w:val="toc 1"/>
    <w:basedOn w:val="1"/>
    <w:next w:val="1"/>
    <w:uiPriority w:val="99"/>
  </w:style>
  <w:style w:type="paragraph" w:styleId="11">
    <w:name w:val="Body Text First Indent 2"/>
    <w:basedOn w:val="7"/>
    <w:link w:val="23"/>
    <w:uiPriority w:val="99"/>
    <w:pPr>
      <w:ind w:firstLine="420" w:firstLineChars="200"/>
    </w:pPr>
  </w:style>
  <w:style w:type="character" w:styleId="14">
    <w:name w:val="page number"/>
    <w:basedOn w:val="13"/>
    <w:uiPriority w:val="99"/>
    <w:rPr>
      <w:rFonts w:cs="Times New Roman"/>
    </w:rPr>
  </w:style>
  <w:style w:type="character" w:customStyle="1" w:styleId="15">
    <w:name w:val="Heading 1 Char"/>
    <w:basedOn w:val="13"/>
    <w:link w:val="3"/>
    <w:qFormat/>
    <w:locked/>
    <w:uiPriority w:val="99"/>
    <w:rPr>
      <w:b/>
      <w:kern w:val="44"/>
      <w:sz w:val="44"/>
    </w:rPr>
  </w:style>
  <w:style w:type="character" w:customStyle="1" w:styleId="16">
    <w:name w:val="Heading 2 Char"/>
    <w:basedOn w:val="13"/>
    <w:link w:val="4"/>
    <w:semiHidden/>
    <w:qFormat/>
    <w:locked/>
    <w:uiPriority w:val="99"/>
    <w:rPr>
      <w:rFonts w:ascii="Cambria" w:hAnsi="Cambria" w:eastAsia="宋体"/>
      <w:b/>
      <w:sz w:val="32"/>
    </w:rPr>
  </w:style>
  <w:style w:type="character" w:customStyle="1" w:styleId="17">
    <w:name w:val="Heading 3 Char"/>
    <w:basedOn w:val="13"/>
    <w:link w:val="5"/>
    <w:semiHidden/>
    <w:qFormat/>
    <w:locked/>
    <w:uiPriority w:val="99"/>
    <w:rPr>
      <w:b/>
      <w:sz w:val="32"/>
    </w:rPr>
  </w:style>
  <w:style w:type="character" w:customStyle="1" w:styleId="18">
    <w:name w:val="Heading 5 Char"/>
    <w:basedOn w:val="13"/>
    <w:link w:val="2"/>
    <w:semiHidden/>
    <w:qFormat/>
    <w:locked/>
    <w:uiPriority w:val="99"/>
    <w:rPr>
      <w:b/>
      <w:sz w:val="28"/>
    </w:rPr>
  </w:style>
  <w:style w:type="character" w:customStyle="1" w:styleId="19">
    <w:name w:val="Body Text Char"/>
    <w:basedOn w:val="13"/>
    <w:link w:val="6"/>
    <w:semiHidden/>
    <w:qFormat/>
    <w:locked/>
    <w:uiPriority w:val="99"/>
    <w:rPr>
      <w:sz w:val="24"/>
    </w:rPr>
  </w:style>
  <w:style w:type="character" w:customStyle="1" w:styleId="20">
    <w:name w:val="Body Text Indent Char"/>
    <w:basedOn w:val="13"/>
    <w:link w:val="7"/>
    <w:semiHidden/>
    <w:qFormat/>
    <w:locked/>
    <w:uiPriority w:val="99"/>
    <w:rPr>
      <w:sz w:val="24"/>
    </w:rPr>
  </w:style>
  <w:style w:type="character" w:customStyle="1" w:styleId="21">
    <w:name w:val="Footer Char"/>
    <w:basedOn w:val="13"/>
    <w:link w:val="8"/>
    <w:semiHidden/>
    <w:qFormat/>
    <w:locked/>
    <w:uiPriority w:val="99"/>
    <w:rPr>
      <w:sz w:val="18"/>
    </w:rPr>
  </w:style>
  <w:style w:type="character" w:customStyle="1" w:styleId="22">
    <w:name w:val="Header Char"/>
    <w:basedOn w:val="13"/>
    <w:link w:val="9"/>
    <w:qFormat/>
    <w:locked/>
    <w:uiPriority w:val="99"/>
    <w:rPr>
      <w:sz w:val="18"/>
    </w:rPr>
  </w:style>
  <w:style w:type="character" w:customStyle="1" w:styleId="23">
    <w:name w:val="Body Text First Indent 2 Char"/>
    <w:basedOn w:val="20"/>
    <w:link w:val="11"/>
    <w:semiHidden/>
    <w:qFormat/>
    <w:locked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4</Pages>
  <Words>232</Words>
  <Characters>1323</Characters>
  <Lines>0</Lines>
  <Paragraphs>0</Paragraphs>
  <TotalTime>7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2020-11-27T09:07:00Z</dcterms:created>
  <dc:creator>夏效斌   18706569010</dc:creator>
  <cp:lastModifiedBy>河津市市场监督管理局</cp:lastModifiedBy>
  <dcterms:modified xsi:type="dcterms:W3CDTF">2023-12-04T07:29:27Z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46A7974701BD4DA8A4183152AAFC1A79_13</vt:lpwstr>
  </property>
</Properties>
</file>