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河津市畜牧兽医发展中心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关于招募2025年度村级防疫员的公告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为加强农村动物防疫工作，保障畜牧业健康发展和公共卫生安全，现面向社会公开招募2025年度村级防疫员。相关事宜公告如下：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一、招募岗位及人数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本次计划招募村级防疫员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含9名联络员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主要配合畜牧中心和乡镇兽医站完成全市9个乡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镇、街道办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内动物疫病的预防、控制和扑灭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以及养殖户畜禽进出栏的统计报表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工作，具体岗位分布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请查看附件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二、招募条件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热爱动物防疫事业，有较强的责任心和服务意识，能够吃苦耐劳，愿意长期扎根农村基层从事动物防疫工作。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具有畜牧兽医、动物医学等中专及以上学历，或具有丰富的动物养殖、防疫实践经验且经培训能够胜任防疫工作的人员。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年龄在18-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周岁之间，身体健康，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无疾病，</w:t>
      </w:r>
      <w:r>
        <w:rPr>
          <w:rFonts w:hint="eastAsia" w:ascii="仿宋_GB2312" w:hAnsi="仿宋_GB2312" w:eastAsia="仿宋_GB2312" w:cs="仿宋_GB2312"/>
          <w:sz w:val="32"/>
          <w:szCs w:val="32"/>
        </w:rPr>
        <w:t>能适应户外防疫作业和应急处置工作强度。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 熟悉本地区农村情况，具备良好的沟通协调能力和团队合作精神，能够与养殖户和村民有效沟通，组织开展防疫工作。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负责所在村动物强制免疫接种工作，按照免疫程序，对猪、牛、羊、禽等畜禽进行高致病性禽流感、口蹄疫、小反刍兽疫等重大动物疫病的免疫注射，并做好免疫记录和标识佩戴工作。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协助开展动物疫病监测、采样、送检任务，及时掌握动物疫情动态，发现疫情及时报告并按规定处置。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负责对辖区内的动物养殖场所进行日常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对畜禽存出栏数量进行统计</w:t>
      </w:r>
      <w:r>
        <w:rPr>
          <w:rFonts w:hint="eastAsia" w:ascii="仿宋_GB2312" w:hAnsi="仿宋_GB2312" w:eastAsia="仿宋_GB2312" w:cs="仿宋_GB2312"/>
          <w:sz w:val="32"/>
          <w:szCs w:val="32"/>
        </w:rPr>
        <w:t>，指导养殖户做好动物防疫、消毒、病死畜禽无害化处理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和畜禽粪污循环利用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等工作，宣传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畜牧相关法律法规提高养殖户的法律意识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除本职任务外，联络员还要负责联络各辖区内的防疫员，并协助各辖区内乡镇畜牧兽医负责人工作，同时负责整理辖区内所有防疫员的统计数据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河津畜牧中心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交办的其他工作任务。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四、工作待遇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村级防疫员一经录用，将签订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期限为一年。根据工作表现和考核结果，可优先考虑续聘。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薪酬待遇由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具体服务项目为准。基础服务费：防疫员300元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联络员900元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免疫密度、免疫质量、疫情监测报告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统计报表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等工作考核情况发放，每月最高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提供必要的工作设备和防护用品，定期组织业务培训和技能提升活动，提升村级防疫员的专业水平和工作能力。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五、招募程序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1. 报名时间：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2025年1月13日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2025年1月15日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报名方式：有意者请在规定时间内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携带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个人简历、学历证书、身份证等相关证明材料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到河津市畜牧兽医发展中心办公室进行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现场报名，提交相关材料纸质版。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资格审查：由招募工作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专班</w:t>
      </w:r>
      <w:r>
        <w:rPr>
          <w:rFonts w:hint="eastAsia" w:ascii="仿宋_GB2312" w:hAnsi="仿宋_GB2312" w:eastAsia="仿宋_GB2312" w:cs="仿宋_GB2312"/>
          <w:sz w:val="32"/>
          <w:szCs w:val="32"/>
        </w:rPr>
        <w:t>对报名人员进行资格审查，确定参加考试人员名单。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 考试：采取笔试和面试相结合的方式进行。笔试主要考察动物防疫相关专业知识和法律法规知识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占40分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，面试主要考察应聘者的综合素质、沟通能力和实际操作能力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占60分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。考试时间和地点另行通知。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  公示与录用：对拟录用人员名单在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进行公示，公示期为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天。公示无异议后，办理录用手续，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签订《服务协议》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1. 本次招募工作坚持公开、公平、公正的原则，严格按照招募程序进行，接受社会监督。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应聘人员应保证所提供的个人信息和相关材料真实有效，如有弄虚作假，一经发现，将取消其招募资格。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 招募工作期间，请应聘人员密切关注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发布的相关信息，因个人原因错过重要信息而影响招募结果的，责任自负。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 本公告由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河津市畜牧兽医发展中心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负责解释，未尽事宜，按有关规定执行。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0359-6313458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招募单位名称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河津市畜牧兽医发展中心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公告发布日期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5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699"/>
        <w:gridCol w:w="1922"/>
        <w:gridCol w:w="1588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3" w:type="dxa"/>
            <w:vMerge w:val="restar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699" w:type="dxa"/>
            <w:vMerge w:val="restar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村庄数量</w:t>
            </w:r>
          </w:p>
        </w:tc>
        <w:tc>
          <w:tcPr>
            <w:tcW w:w="1922" w:type="dxa"/>
            <w:vMerge w:val="restar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养殖场数量</w:t>
            </w:r>
          </w:p>
        </w:tc>
        <w:tc>
          <w:tcPr>
            <w:tcW w:w="318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拟招募人数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</w:trPr>
        <w:tc>
          <w:tcPr>
            <w:tcW w:w="1633" w:type="dxa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防疫员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城区办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92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112</w:t>
            </w:r>
          </w:p>
        </w:tc>
        <w:tc>
          <w:tcPr>
            <w:tcW w:w="158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清涧办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92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158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樊村镇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92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224</w:t>
            </w:r>
          </w:p>
        </w:tc>
        <w:tc>
          <w:tcPr>
            <w:tcW w:w="158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僧楼镇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92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451</w:t>
            </w:r>
          </w:p>
        </w:tc>
        <w:tc>
          <w:tcPr>
            <w:tcW w:w="158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3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赵家庄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92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168</w:t>
            </w:r>
          </w:p>
        </w:tc>
        <w:tc>
          <w:tcPr>
            <w:tcW w:w="158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阳村街道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2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122</w:t>
            </w:r>
          </w:p>
        </w:tc>
        <w:tc>
          <w:tcPr>
            <w:tcW w:w="158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3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下化乡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2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158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3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柴家镇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92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154</w:t>
            </w:r>
          </w:p>
        </w:tc>
        <w:tc>
          <w:tcPr>
            <w:tcW w:w="158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3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小梁乡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92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219</w:t>
            </w:r>
          </w:p>
        </w:tc>
        <w:tc>
          <w:tcPr>
            <w:tcW w:w="158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16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135</w:t>
            </w:r>
          </w:p>
        </w:tc>
        <w:tc>
          <w:tcPr>
            <w:tcW w:w="192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1579</w:t>
            </w:r>
          </w:p>
        </w:tc>
        <w:tc>
          <w:tcPr>
            <w:tcW w:w="318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河津市2025年度村级防疫员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招募工作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专班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长：郭毅峰   河津市畜牧兽医发展中心主任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副组长：刘鹏飞   动物疫病防控站负责人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王秋芳   生产与技术推广站负责人</w:t>
      </w:r>
    </w:p>
    <w:p>
      <w:pPr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武殿英   办公室负责人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员：张国鹏   动物检疫工作负责人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李敬虎   牧草站负责人</w:t>
      </w:r>
    </w:p>
    <w:p>
      <w:pPr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郭红霞   实验室负责人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卢  敏   改良站负责人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工作专班下设办公室，由武殿英同志担任，具体负责招募工作。该项工作结束后工作小组自行撤销。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ZGIwMzc2ZjgxYTkyYzI1Zjk1YmU5Y2ZlOWMwOGMifQ=="/>
  </w:docVars>
  <w:rsids>
    <w:rsidRoot w:val="32AC0F8B"/>
    <w:rsid w:val="06D82C5F"/>
    <w:rsid w:val="2AE9160F"/>
    <w:rsid w:val="32AC0F8B"/>
    <w:rsid w:val="34BE396D"/>
    <w:rsid w:val="636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2024-12-17T08:32:00Z</dcterms:created>
  <dc:creator>原茜茜</dc:creator>
  <cp:lastModifiedBy>原茜茜</cp:lastModifiedBy>
  <dcterms:modified xsi:type="dcterms:W3CDTF">2025-01-08T03:02:22Z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BF3CEEB2E5BE45D896C19C41B9E38124_13</vt:lpwstr>
  </property>
</Properties>
</file>