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新宋体" w:hAnsi="新宋体" w:eastAsia="新宋体" w:cs="新宋体"/>
          <w:b w:val="0"/>
          <w:bCs w:val="0"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44"/>
          <w:szCs w:val="44"/>
        </w:rPr>
        <w:t>行政执法“三项制度”监督检查任务清单</w:t>
      </w:r>
    </w:p>
    <w:tbl>
      <w:tblPr>
        <w:tblStyle w:val="5"/>
        <w:tblW w:w="9349" w:type="dxa"/>
        <w:jc w:val="center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860"/>
        <w:gridCol w:w="5653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8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6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基本要求</w:t>
            </w:r>
          </w:p>
        </w:tc>
        <w:tc>
          <w:tcPr>
            <w:tcW w:w="162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行政执法公示</w:t>
            </w:r>
          </w:p>
        </w:tc>
        <w:tc>
          <w:tcPr>
            <w:tcW w:w="651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行政执法公示制度制定情况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查阅资料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听取汇报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6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部门网站公示内容（行政执法事项清单；“双随机、一公开”事项清单；行政执法人员信息；行政执法事项依据和裁量基准；音像记录清单；重大法制审核事项清单；行政执法流程图；服务指南）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6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执法时是否按规定着装、佩戴标识；是否主动出示执法证、表明身份，出具执法文书，主动告知当事人执法事由，执法依据、权利义务等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56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行政处罚等行政执法决定信息公示情况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3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653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务服务事项公示情况（行政许可、行政确认、行政征收、行政给付等行政执法事项名称、依据、受理机构、审批机构、受理条件、申请材料清单、办理流程、办理时限、证照发放、表格下载方式、监督检查、咨询渠道、投诉举报、状态查询，各类减、免、缓、征的条件、标准和审批或者办理程序）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行政执法全过程记录</w:t>
            </w:r>
          </w:p>
        </w:tc>
        <w:tc>
          <w:tcPr>
            <w:tcW w:w="6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行政执法全过程记录制度制定情况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查阅资料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听取汇报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是否制定音像记录事项清单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是否配备照相机、录音机、摄像机、执法记录仪、视频监控等记录设备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执法案卷管理制度能否做到全过程记录和可回溯管理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在行政执法过程中，是否按照音像记录事项清单进行音像记录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对于行政检查、行政强制、行政处罚案卷的音像记录如何保存和体现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重大行政执法决定法制审核</w:t>
            </w:r>
          </w:p>
        </w:tc>
        <w:tc>
          <w:tcPr>
            <w:tcW w:w="6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重大行政执法决定法制审核制度制定情况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查阅资料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听取汇报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是否制定重大行政执法决定法制审核事项清单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重大行政执法决定法制审核机构设置情况（哪个科室负责）；重大法制审核人员配备情况，是否配备法律顾问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单位近三年（202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.202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.202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）重大法制审核案件数量和占行政处罚案件的比例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未经重大行政执法决定法制审核的案件是否经过一般法制审核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七项制度</w:t>
            </w:r>
          </w:p>
        </w:tc>
        <w:tc>
          <w:tcPr>
            <w:tcW w:w="6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七项制度制定及落实情况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查阅资料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是否建立健全行政执法责任制度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是否建立健全行政执法评议考核制度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是否建立健全行政执法案卷评查制度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是否建立健全行政执法裁量权基准制度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是否建立健全行政执法错案纠正和过错责任追究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是否建立健全行政执法统计制度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是否建立健全行政执法尽职免责和容错纠错制度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br w:type="page"/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行政执法事项公示情况表</w:t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单位名称（盖章）：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河津市教育局</w:t>
      </w:r>
    </w:p>
    <w:tbl>
      <w:tblPr>
        <w:tblStyle w:val="5"/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5"/>
        <w:gridCol w:w="6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20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已在政府部门网站公示</w:t>
            </w:r>
          </w:p>
        </w:tc>
        <w:tc>
          <w:tcPr>
            <w:tcW w:w="641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20" w:beforeAutospacing="0" w:after="300" w:afterAutospacing="0" w:line="384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1.河津市教体局“双公示”目录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20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20" w:beforeAutospacing="0" w:after="300" w:afterAutospacing="0" w:line="384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2.河津市教体局行政执法三项制度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20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20" w:beforeAutospacing="0" w:after="300" w:afterAutospacing="0" w:line="384" w:lineRule="atLeast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20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20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20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注：公示照片或截图一并提交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Times New Roman"/>
          <w:kern w:val="0"/>
          <w:sz w:val="32"/>
          <w:szCs w:val="32"/>
        </w:rPr>
        <w:sectPr>
          <w:footerReference r:id="rId3" w:type="default"/>
          <w:pgSz w:w="11906" w:h="16839"/>
          <w:pgMar w:top="1440" w:right="1800" w:bottom="1440" w:left="1800" w:header="851" w:footer="992" w:gutter="0"/>
          <w:pgNumType w:fmt="decimal"/>
          <w:cols w:space="720" w:num="1"/>
        </w:sectPr>
      </w:pP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行政执法音像记录事项清单</w:t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单位名称（盖章）：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河津市教育局</w:t>
      </w:r>
    </w:p>
    <w:tbl>
      <w:tblPr>
        <w:tblStyle w:val="5"/>
        <w:tblW w:w="14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2199"/>
        <w:gridCol w:w="3012"/>
        <w:gridCol w:w="4676"/>
        <w:gridCol w:w="2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执法类别</w:t>
            </w: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记录事项</w:t>
            </w: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记录内容</w:t>
            </w: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记录设备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2431B"/>
                <w:spacing w:val="0"/>
                <w:sz w:val="24"/>
                <w:szCs w:val="24"/>
              </w:rPr>
              <w:t>现场检查</w:t>
            </w: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2431B"/>
                <w:spacing w:val="0"/>
                <w:sz w:val="24"/>
                <w:szCs w:val="24"/>
              </w:rPr>
              <w:t>检查场所现场</w:t>
            </w: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2431B"/>
                <w:spacing w:val="0"/>
                <w:sz w:val="24"/>
                <w:szCs w:val="24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2431B"/>
                <w:spacing w:val="0"/>
                <w:sz w:val="24"/>
                <w:szCs w:val="24"/>
              </w:rPr>
              <w:t>执法记录仪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6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pacing w:val="20"/>
          <w:kern w:val="0"/>
          <w:sz w:val="32"/>
          <w:szCs w:val="32"/>
        </w:rPr>
        <w:br w:type="page"/>
      </w:r>
      <w:r>
        <w:rPr>
          <w:rFonts w:hint="eastAsia" w:ascii="仿宋" w:hAnsi="仿宋" w:eastAsia="仿宋" w:cs="仿宋"/>
          <w:spacing w:val="20"/>
          <w:kern w:val="0"/>
          <w:sz w:val="32"/>
          <w:szCs w:val="32"/>
        </w:rPr>
        <w:t>附件4</w:t>
      </w:r>
      <w:r>
        <w:rPr>
          <w:rFonts w:hint="eastAsia" w:ascii="仿宋" w:hAnsi="仿宋" w:eastAsia="仿宋" w:cs="仿宋"/>
          <w:spacing w:val="20"/>
          <w:kern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重大行政执法决定法制审核目录清单</w:t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单位名称（盖章）：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河津市教育局</w:t>
      </w:r>
    </w:p>
    <w:tbl>
      <w:tblPr>
        <w:tblStyle w:val="5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1432"/>
        <w:gridCol w:w="3142"/>
        <w:gridCol w:w="5419"/>
        <w:gridCol w:w="16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重大行政执法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决定法制审核事项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法制审核标准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审核部门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对学校管理混乱存在重大安全隐患的处罚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【部门规章】《学生伤害事故处理办法》（2002年教育部令第12号）第三十三条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对未经登记注册擅自招收幼儿的处罚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【行政法规】《幼儿园管理条例》（1989年8月20日国务院批准 1989年9月11日国家教育委员会令第4号发布）第二十七条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对擅自举办民办学校的处罚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【法律】《中华人民共和国民办教育促进法》（2013年修订）第六十四条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【地方性法规】《山西省实施&lt;中华人民共和国民办教育促进法&gt;办法》 第三十二条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对民办学校办学活动中违规行为的处罚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【法律】《中华人民共和国民办教育促进法》（2013年修订）第六十二条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【行政法规】《中华人民共和国民办教育促进法实施条例》（国务院令第399号）第五十一条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【地方性法规】《山西省实施&lt;中华人民共和国民办教育促进法&gt;办法》 第三十四条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对民办学校出资人违规取得回报的处罚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【行政法规】《中华人民共和国民办教育促进法实施条例》(国务院令第399号)第四十九条、第五十条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对职业教育活动中违规行为的处罚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【法律】《中华人民共和国教育法》第七十五条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【法律】《中华人民共和国职业教育法》第三十九条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【地方性法规】《山西省实施&lt;中华人民共和国职业教育法&gt;办法》第三十九条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对违反教师资格管理规定行为的处罚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【法律】《中华人民共和国教师法》第十四条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【行政法规】《教师资格条例》（国务院令第188号）第十八条、第十九条、第二十条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【部门规章】《教师资格条例实施办法》（2000年教育部令第10号）第二十七条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【部门规章】《教育行政处罚暂行实施办法》（1998年国家教育委员会令第27号）第十八条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对违反中小学校长培训规定行为的处罚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【部门规章】《中小学校长培训规定》（1999年教育部令第8号）第二十一条、第二十二条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对拒绝或者妨碍学校卫生监督员监督活动，情节严重的处罚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【行政法规】《学校卫生工作条例》（1990年经国务院批准，国家教育委员会令第10号、卫生部令第1号）第三十六条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河津市教体局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</w:p>
    <w:p>
      <w:bookmarkStart w:id="0" w:name="_GoBack"/>
      <w:bookmarkEnd w:id="0"/>
    </w:p>
    <w:sectPr>
      <w:pgSz w:w="16839" w:h="11906" w:orient="landscape"/>
      <w:pgMar w:top="1800" w:right="1440" w:bottom="1800" w:left="1440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544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谢欣廷</cp:lastModifiedBy>
  <dcterms:modified xsi:type="dcterms:W3CDTF">2025-04-16T09:21:46Z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