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74.2pt;margin-top:313pt;height:74.75pt;width:15.3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17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22"/>
                      <w:sz w:val="22"/>
                      <w:szCs w:val="22"/>
                    </w:rPr>
                    <w:t>法制审核结果</w:t>
                  </w:r>
                </w:p>
              </w:txbxContent>
            </v:textbox>
          </v:shape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43" w:line="219" w:lineRule="auto"/>
        <w:ind w:left="1616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僧楼镇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重大行政执法决定法制审核流程图</w:t>
      </w:r>
    </w:p>
    <w:p/>
    <w:p/>
    <w:p/>
    <w:p>
      <w:pPr>
        <w:spacing w:line="181" w:lineRule="exact"/>
      </w:pPr>
    </w:p>
    <w:p>
      <w:pPr>
        <w:sectPr>
          <w:headerReference r:id="rId5" w:type="default"/>
          <w:pgSz w:w="11910" w:h="16840"/>
          <w:pgMar w:top="400" w:right="370" w:bottom="0" w:left="370" w:header="0" w:footer="0" w:gutter="0"/>
          <w:cols w:equalWidth="0" w:num="1">
            <w:col w:w="11170"/>
          </w:cols>
        </w:sectPr>
      </w:pPr>
    </w:p>
    <w:p/>
    <w:p>
      <w:pPr>
        <w:spacing w:line="213" w:lineRule="exact"/>
      </w:pPr>
    </w:p>
    <w:tbl>
      <w:tblPr>
        <w:tblStyle w:val="4"/>
        <w:tblW w:w="3406" w:type="dxa"/>
        <w:tblInd w:w="973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239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009" w:type="dxa"/>
            <w:vAlign w:val="top"/>
          </w:tcPr>
          <w:p>
            <w:pPr>
              <w:spacing w:line="381" w:lineRule="exact"/>
              <w:rPr>
                <w:rFonts w:ascii="仿宋" w:hAnsi="仿宋" w:eastAsia="仿宋" w:cs="仿宋"/>
                <w:b w:val="0"/>
                <w:bCs w:val="0"/>
                <w:sz w:val="27"/>
                <w:szCs w:val="27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3"/>
                <w:position w:val="7"/>
                <w:sz w:val="27"/>
                <w:szCs w:val="27"/>
              </w:rPr>
              <w:t>案件</w:t>
            </w:r>
          </w:p>
          <w:p>
            <w:pPr>
              <w:spacing w:line="230" w:lineRule="auto"/>
              <w:rPr>
                <w:rFonts w:ascii="仿宋" w:hAnsi="仿宋" w:eastAsia="仿宋" w:cs="仿宋"/>
                <w:b w:val="0"/>
                <w:bCs w:val="0"/>
                <w:sz w:val="27"/>
                <w:szCs w:val="27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3"/>
                <w:sz w:val="27"/>
                <w:szCs w:val="27"/>
              </w:rPr>
              <w:t>承办</w:t>
            </w:r>
          </w:p>
          <w:p>
            <w:pPr>
              <w:spacing w:before="40" w:line="196" w:lineRule="auto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3"/>
                <w:sz w:val="27"/>
                <w:szCs w:val="27"/>
              </w:rPr>
              <w:t>机构</w:t>
            </w:r>
          </w:p>
        </w:tc>
        <w:tc>
          <w:tcPr>
            <w:tcW w:w="2397" w:type="dxa"/>
            <w:vAlign w:val="top"/>
          </w:tcPr>
          <w:p>
            <w:pPr>
              <w:spacing w:before="157" w:line="219" w:lineRule="auto"/>
              <w:ind w:left="46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>在作出行政执法决定前，</w:t>
            </w:r>
          </w:p>
          <w:p>
            <w:pPr>
              <w:spacing w:before="31" w:line="252" w:lineRule="auto"/>
              <w:ind w:left="46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10"/>
                <w:sz w:val="15"/>
                <w:szCs w:val="15"/>
              </w:rPr>
              <w:t>根据《下化乡重大行政执法</w:t>
            </w:r>
            <w:r>
              <w:rPr>
                <w:rFonts w:ascii="仿宋" w:hAnsi="仿宋" w:eastAsia="仿宋" w:cs="仿宋"/>
                <w:spacing w:val="8"/>
                <w:sz w:val="15"/>
                <w:szCs w:val="15"/>
              </w:rPr>
              <w:t xml:space="preserve"> 决定法制审核清单》内容</w:t>
            </w:r>
          </w:p>
        </w:tc>
      </w:tr>
    </w:tbl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81" w:line="221" w:lineRule="auto"/>
        <w:ind w:left="419" w:right="778" w:firstLine="15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1"/>
          <w:sz w:val="25"/>
          <w:szCs w:val="25"/>
        </w:rPr>
        <w:t>(一)对拟作出的重大行政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4"/>
          <w:sz w:val="25"/>
          <w:szCs w:val="25"/>
        </w:rPr>
        <w:t>执法决定主体合法、事实清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5"/>
          <w:sz w:val="25"/>
          <w:szCs w:val="25"/>
        </w:rPr>
        <w:t>楚、证据合法充分、依据准确、</w:t>
      </w:r>
      <w:r>
        <w:rPr>
          <w:rFonts w:ascii="宋体" w:hAnsi="宋体" w:eastAsia="宋体" w:cs="宋体"/>
          <w:spacing w:val="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裁量适当、执法程序合法、执</w:t>
      </w:r>
      <w:r>
        <w:rPr>
          <w:rFonts w:ascii="宋体" w:hAnsi="宋体" w:eastAsia="宋体" w:cs="宋体"/>
          <w:spacing w:val="1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6"/>
          <w:sz w:val="25"/>
          <w:szCs w:val="25"/>
        </w:rPr>
        <w:t>法文书完备、规范的，提出同</w:t>
      </w:r>
      <w:r>
        <w:rPr>
          <w:rFonts w:ascii="宋体" w:hAnsi="宋体" w:eastAsia="宋体" w:cs="宋体"/>
          <w:spacing w:val="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2"/>
          <w:sz w:val="25"/>
          <w:szCs w:val="25"/>
        </w:rPr>
        <w:t>意的意见；</w:t>
      </w:r>
    </w:p>
    <w:p>
      <w:pPr>
        <w:spacing w:before="4" w:line="221" w:lineRule="auto"/>
        <w:ind w:left="419" w:right="851" w:firstLine="15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5"/>
          <w:sz w:val="25"/>
          <w:szCs w:val="25"/>
        </w:rPr>
        <w:t>(二)对拟作出的重大行政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2"/>
          <w:sz w:val="25"/>
          <w:szCs w:val="25"/>
        </w:rPr>
        <w:t>执法决定事实认定不清、证据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2"/>
          <w:sz w:val="25"/>
          <w:szCs w:val="25"/>
        </w:rPr>
        <w:t>和执法程序有瑕疵、执法文书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1"/>
          <w:sz w:val="25"/>
          <w:szCs w:val="25"/>
        </w:rPr>
        <w:t>不规范、裁量不适当的，提出</w:t>
      </w:r>
      <w:r>
        <w:rPr>
          <w:rFonts w:ascii="宋体" w:hAnsi="宋体" w:eastAsia="宋体" w:cs="宋体"/>
          <w:spacing w:val="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2"/>
          <w:sz w:val="25"/>
          <w:szCs w:val="25"/>
        </w:rPr>
        <w:t>纠正的意见；</w:t>
      </w:r>
    </w:p>
    <w:p>
      <w:pPr>
        <w:spacing w:before="3" w:line="221" w:lineRule="auto"/>
        <w:ind w:left="419" w:right="866" w:firstLine="15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5"/>
          <w:sz w:val="25"/>
          <w:szCs w:val="25"/>
        </w:rPr>
        <w:t>(三)对拟作出的重大行政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执法决定存在主体不合法、主</w:t>
      </w:r>
      <w:r>
        <w:rPr>
          <w:rFonts w:ascii="宋体" w:hAnsi="宋体" w:eastAsia="宋体" w:cs="宋体"/>
          <w:spacing w:val="1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4"/>
          <w:sz w:val="25"/>
          <w:szCs w:val="25"/>
        </w:rPr>
        <w:t>要证据不合法、依据不准确、</w:t>
      </w:r>
      <w:r>
        <w:rPr>
          <w:rFonts w:ascii="宋体" w:hAnsi="宋体" w:eastAsia="宋体" w:cs="宋体"/>
          <w:spacing w:val="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2"/>
          <w:sz w:val="25"/>
          <w:szCs w:val="25"/>
        </w:rPr>
        <w:t>执法程序不合法的，提出不予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5"/>
          <w:sz w:val="25"/>
          <w:szCs w:val="25"/>
        </w:rPr>
        <w:t>作出行政执法决定的意见；</w:t>
      </w:r>
    </w:p>
    <w:p>
      <w:pPr>
        <w:spacing w:before="4" w:line="221" w:lineRule="auto"/>
        <w:ind w:left="5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3"/>
          <w:sz w:val="25"/>
          <w:szCs w:val="25"/>
        </w:rPr>
        <w:t>(四)对违法行为涉嫌犯罪</w:t>
      </w:r>
    </w:p>
    <w:p>
      <w:pPr>
        <w:spacing w:line="219" w:lineRule="auto"/>
        <w:ind w:left="41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sz w:val="25"/>
          <w:szCs w:val="25"/>
        </w:rPr>
        <w:t>的，提出移送意见。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4"/>
        <w:tblW w:w="6088" w:type="dxa"/>
        <w:tblInd w:w="13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7"/>
        <w:gridCol w:w="368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7" w:hRule="atLeast"/>
        </w:trPr>
        <w:tc>
          <w:tcPr>
            <w:tcW w:w="2407" w:type="dxa"/>
            <w:vAlign w:val="top"/>
          </w:tcPr>
          <w:p>
            <w:pPr>
              <w:spacing w:before="1" w:line="239" w:lineRule="auto"/>
              <w:ind w:right="376" w:firstLine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(一)重大行政执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法决定建议及情况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说明；</w:t>
            </w:r>
          </w:p>
          <w:p>
            <w:pPr>
              <w:spacing w:before="93"/>
              <w:ind w:right="332" w:firstLine="1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(二)重大行政执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法决定调查(审查)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终结报告；</w:t>
            </w:r>
          </w:p>
          <w:p>
            <w:pPr>
              <w:spacing w:before="45" w:line="235" w:lineRule="auto"/>
              <w:ind w:right="396" w:firstLine="1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(三)重大行政执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法决定书代拟稿；</w:t>
            </w:r>
          </w:p>
          <w:p>
            <w:pPr>
              <w:spacing w:before="46"/>
              <w:ind w:right="392" w:firstLine="1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(四)重大行政执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法决定相关法律依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>据和证据资料；</w:t>
            </w:r>
          </w:p>
          <w:p>
            <w:pPr>
              <w:spacing w:before="45" w:line="242" w:lineRule="auto"/>
              <w:ind w:right="390" w:firstLine="1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(五)经听证或评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估的，应当提交听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5"/>
                <w:szCs w:val="25"/>
              </w:rPr>
              <w:t>证笔录或评估报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告；</w:t>
            </w:r>
          </w:p>
          <w:p>
            <w:pPr>
              <w:spacing w:before="48" w:line="234" w:lineRule="auto"/>
              <w:ind w:right="396" w:firstLine="1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(六)其他需要提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5"/>
                <w:szCs w:val="25"/>
              </w:rPr>
              <w:t>交的材料。</w:t>
            </w:r>
          </w:p>
        </w:tc>
        <w:tc>
          <w:tcPr>
            <w:tcW w:w="368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37.15pt;margin-top:142.35pt;height:51.05pt;width:15.3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17" w:lineRule="auto"/>
                          <w:ind w:left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5"/>
                            <w:sz w:val="22"/>
                            <w:szCs w:val="22"/>
                          </w:rPr>
                          <w:t>审核重点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2666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</w:rPr>
              <w:pict>
                <v:shape id="_x0000_s1028" o:spid="_x0000_s1028" o:spt="202" type="#_x0000_t202" style="position:absolute;left:0pt;margin-left:15.6pt;margin-top:-4.05pt;height:16.9pt;width:67.1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4"/>
                            <w:w w:val="96"/>
                            <w:sz w:val="25"/>
                            <w:szCs w:val="25"/>
                          </w:rPr>
                          <w:t>提交法制审核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b w:val="0"/>
                <w:bCs w:val="0"/>
                <w:color w:val="0A0052"/>
                <w:spacing w:val="-10"/>
                <w:sz w:val="28"/>
                <w:szCs w:val="28"/>
              </w:rPr>
              <w:t>法制</w:t>
            </w:r>
          </w:p>
          <w:p>
            <w:pPr>
              <w:spacing w:before="94" w:line="461" w:lineRule="exact"/>
              <w:ind w:left="2666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4"/>
                <w:position w:val="13"/>
                <w:sz w:val="28"/>
                <w:szCs w:val="28"/>
              </w:rPr>
              <w:t>审核</w:t>
            </w:r>
          </w:p>
          <w:p>
            <w:pPr>
              <w:spacing w:line="222" w:lineRule="auto"/>
              <w:ind w:left="2666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机构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912"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(一)行政执法主体是否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合法，行政执法人员是否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具备执法资格；</w:t>
            </w:r>
          </w:p>
          <w:p>
            <w:pPr>
              <w:spacing w:before="3" w:line="222" w:lineRule="auto"/>
              <w:ind w:left="912" w:right="57" w:firstLine="1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>(二)执法程序是否合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法；</w:t>
            </w:r>
          </w:p>
          <w:p>
            <w:pPr>
              <w:spacing w:before="1" w:line="220" w:lineRule="auto"/>
              <w:ind w:left="912" w:right="35" w:firstLine="1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>(三)案件事实是否清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5"/>
                <w:szCs w:val="25"/>
              </w:rPr>
              <w:t>楚，证据是否合法充分；</w:t>
            </w:r>
          </w:p>
          <w:p>
            <w:pPr>
              <w:spacing w:before="3" w:line="211" w:lineRule="auto"/>
              <w:ind w:left="912" w:right="28"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(四)适用法律、法规、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规章是否准确，裁量基准</w:t>
            </w:r>
          </w:p>
        </w:tc>
      </w:tr>
    </w:tbl>
    <w:p>
      <w:pPr>
        <w:spacing w:line="51" w:lineRule="exact"/>
      </w:pPr>
    </w:p>
    <w:tbl>
      <w:tblPr>
        <w:tblStyle w:val="4"/>
        <w:tblW w:w="6252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6"/>
        <w:gridCol w:w="309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648" w:hRule="atLeast"/>
        </w:trPr>
        <w:tc>
          <w:tcPr>
            <w:tcW w:w="3156" w:type="dxa"/>
            <w:vAlign w:val="top"/>
          </w:tcPr>
          <w:p>
            <w:pPr>
              <w:spacing w:before="307" w:line="236" w:lineRule="auto"/>
              <w:ind w:right="29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案情复杂的，经行政执法机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关负责人批准，可延长10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个工作日。</w:t>
            </w:r>
          </w:p>
        </w:tc>
        <w:tc>
          <w:tcPr>
            <w:tcW w:w="3096" w:type="dxa"/>
            <w:vAlign w:val="top"/>
          </w:tcPr>
          <w:p>
            <w:pPr>
              <w:spacing w:line="220" w:lineRule="auto"/>
              <w:ind w:left="2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2"/>
                <w:sz w:val="25"/>
                <w:szCs w:val="25"/>
              </w:rPr>
              <w:t>运用是否适当；</w:t>
            </w:r>
          </w:p>
          <w:p>
            <w:pPr>
              <w:spacing w:line="220" w:lineRule="auto"/>
              <w:ind w:left="293" w:right="41" w:firstLine="1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(五)执法是否超越行政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5"/>
                <w:szCs w:val="25"/>
              </w:rPr>
              <w:t>执法机关法定权限。</w:t>
            </w:r>
          </w:p>
          <w:p>
            <w:pPr>
              <w:spacing w:before="3" w:line="231" w:lineRule="auto"/>
              <w:ind w:left="293"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>(六)执法文书是否完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备、规范；</w:t>
            </w:r>
          </w:p>
          <w:p>
            <w:pPr>
              <w:spacing w:before="3" w:line="219" w:lineRule="auto"/>
              <w:ind w:left="293" w:right="66" w:firstLine="1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(七)违法行为是否涉嫌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5"/>
                <w:szCs w:val="25"/>
              </w:rPr>
              <w:t>犯罪、需要移送司法机关；</w:t>
            </w:r>
          </w:p>
          <w:p>
            <w:pPr>
              <w:spacing w:before="5" w:line="211" w:lineRule="auto"/>
              <w:ind w:left="293" w:right="17"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(八)其他应当审核的内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容。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10" w:h="16840"/>
      <w:pgMar w:top="400" w:right="370" w:bottom="0" w:left="370" w:header="0" w:footer="0" w:gutter="0"/>
      <w:cols w:equalWidth="0" w:num="2">
        <w:col w:w="4381" w:space="99"/>
        <w:col w:w="66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234950</wp:posOffset>
          </wp:positionH>
          <wp:positionV relativeFrom="page">
            <wp:posOffset>2101850</wp:posOffset>
          </wp:positionV>
          <wp:extent cx="7092950" cy="720090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2894" cy="7200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c3OTY0MmMxODlmMDRlNzJiNWZhNDhmYWZlMDExMjYifQ=="/>
  </w:docVars>
  <w:rsids>
    <w:rsidRoot w:val="00000000"/>
    <w:rsid w:val="10A66C96"/>
    <w:rsid w:val="5E7F61C2"/>
    <w:rsid w:val="DFC2D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582</Words>
  <Characters>583</Characters>
  <TotalTime>1</TotalTime>
  <ScaleCrop>false</ScaleCrop>
  <LinksUpToDate>false</LinksUpToDate>
  <CharactersWithSpaces>619</CharactersWithSpaces>
  <Application>WPS Office_11.8.2.1116_F1E327BC-269C-435d-A152-05C5408002CA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Kingsoft-PDF</dc:creator>
  <cp:lastModifiedBy>senglou003</cp:lastModifiedBy>
  <dcterms:modified xsi:type="dcterms:W3CDTF">2025-04-17T11:09:17Z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2023-10-10T18:32:15Z</vt:filetime>
  </property>
  <property fmtid="{D5CDD505-2E9C-101B-9397-08002B2CF9AE}" pid="4" name="UsrData">
    <vt:lpwstr>6525282d42ae72001fe74bf2wl</vt:lpwstr>
  </property>
  <property fmtid="{D5CDD505-2E9C-101B-9397-08002B2CF9AE}" pid="5" name="KSOProductBuildVer">
    <vt:lpwstr>2052-11.8.2.1116</vt:lpwstr>
  </property>
  <property fmtid="{D5CDD505-2E9C-101B-9397-08002B2CF9AE}" pid="6" name="ICV">
    <vt:lpwstr>FE75C38DFF4F3689887000683B94A4C7</vt:lpwstr>
  </property>
</Properties>
</file>