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5388D">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Times New Roman" w:hAnsi="Times New Roman" w:eastAsia="方正小标宋简体" w:cs="方正小标宋简体"/>
          <w:i w:val="0"/>
          <w:iCs w:val="0"/>
          <w:caps w:val="0"/>
          <w:color w:val="auto"/>
          <w:spacing w:val="0"/>
          <w:sz w:val="44"/>
          <w:szCs w:val="44"/>
          <w:shd w:val="clear" w:fill="FFFFFF"/>
          <w:lang w:val="en-US" w:eastAsia="zh-CN"/>
        </w:rPr>
      </w:pPr>
      <w:bookmarkStart w:id="0" w:name="_GoBack"/>
      <w:bookmarkEnd w:id="0"/>
      <w:r>
        <w:rPr>
          <w:rFonts w:hint="eastAsia" w:ascii="Times New Roman" w:hAnsi="Times New Roman" w:eastAsia="方正小标宋简体" w:cs="方正小标宋简体"/>
          <w:i w:val="0"/>
          <w:iCs w:val="0"/>
          <w:caps w:val="0"/>
          <w:color w:val="auto"/>
          <w:spacing w:val="0"/>
          <w:sz w:val="44"/>
          <w:szCs w:val="44"/>
          <w:shd w:val="clear" w:fill="FFFFFF"/>
          <w:lang w:val="en-US" w:eastAsia="zh-CN"/>
        </w:rPr>
        <w:t>涉企行政检查计划表</w:t>
      </w:r>
    </w:p>
    <w:p w14:paraId="1875BE6A">
      <w:pPr>
        <w:keepNext w:val="0"/>
        <w:keepLines w:val="0"/>
        <w:pageBreakBefore w:val="0"/>
        <w:widowControl w:val="0"/>
        <w:kinsoku/>
        <w:wordWrap/>
        <w:overflowPunct/>
        <w:topLinePunct w:val="0"/>
        <w:autoSpaceDE/>
        <w:autoSpaceDN/>
        <w:bidi w:val="0"/>
        <w:jc w:val="left"/>
        <w:textAlignment w:val="auto"/>
        <w:rPr>
          <w:rFonts w:hint="default" w:ascii="Times New Roman" w:hAnsi="Times New Roman" w:eastAsia="仿宋" w:cs="仿宋"/>
          <w:i w:val="0"/>
          <w:iCs w:val="0"/>
          <w:caps w:val="0"/>
          <w:color w:val="auto"/>
          <w:spacing w:val="0"/>
          <w:sz w:val="32"/>
          <w:szCs w:val="32"/>
          <w:shd w:val="clear" w:fill="FFFFFF"/>
          <w:lang w:val="en-US" w:eastAsia="zh-CN"/>
        </w:rPr>
      </w:pPr>
      <w:r>
        <w:rPr>
          <w:rFonts w:hint="eastAsia" w:ascii="Times New Roman" w:hAnsi="Times New Roman" w:eastAsia="仿宋" w:cs="仿宋"/>
          <w:i w:val="0"/>
          <w:iCs w:val="0"/>
          <w:caps w:val="0"/>
          <w:color w:val="auto"/>
          <w:spacing w:val="0"/>
          <w:sz w:val="32"/>
          <w:szCs w:val="32"/>
          <w:shd w:val="clear" w:fill="FFFFFF"/>
          <w:lang w:val="en-US" w:eastAsia="zh-CN"/>
        </w:rPr>
        <w:t>单位（公章）：河津市统计局</w:t>
      </w:r>
    </w:p>
    <w:tbl>
      <w:tblPr>
        <w:tblStyle w:val="3"/>
        <w:tblpPr w:leftFromText="180" w:rightFromText="180" w:vertAnchor="text" w:horzAnchor="page" w:tblpXSpec="center" w:tblpY="18"/>
        <w:tblOverlap w:val="never"/>
        <w:tblW w:w="132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197"/>
        <w:gridCol w:w="1425"/>
        <w:gridCol w:w="5370"/>
        <w:gridCol w:w="2040"/>
        <w:gridCol w:w="1460"/>
        <w:gridCol w:w="1033"/>
      </w:tblGrid>
      <w:tr w14:paraId="1CB27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jc w:val="center"/>
        </w:trPr>
        <w:tc>
          <w:tcPr>
            <w:tcW w:w="742" w:type="dxa"/>
            <w:vMerge w:val="restart"/>
            <w:vAlign w:val="center"/>
          </w:tcPr>
          <w:p w14:paraId="61AB429D">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sz w:val="28"/>
                <w:szCs w:val="28"/>
                <w:shd w:val="clear" w:fill="FFFFFF"/>
                <w:lang w:val="en-US" w:eastAsia="zh-CN"/>
              </w:rPr>
              <w:t>序号</w:t>
            </w:r>
          </w:p>
        </w:tc>
        <w:tc>
          <w:tcPr>
            <w:tcW w:w="1197" w:type="dxa"/>
            <w:vMerge w:val="restart"/>
            <w:vAlign w:val="center"/>
          </w:tcPr>
          <w:p w14:paraId="2584214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sz w:val="28"/>
                <w:szCs w:val="28"/>
                <w:shd w:val="clear" w:fill="FFFFFF"/>
                <w:lang w:val="en-US" w:eastAsia="zh-CN"/>
              </w:rPr>
              <w:t>检查时间</w:t>
            </w:r>
          </w:p>
        </w:tc>
        <w:tc>
          <w:tcPr>
            <w:tcW w:w="1425" w:type="dxa"/>
            <w:vMerge w:val="restart"/>
            <w:vAlign w:val="center"/>
          </w:tcPr>
          <w:p w14:paraId="6AE7A7E8">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sz w:val="28"/>
                <w:szCs w:val="28"/>
                <w:shd w:val="clear" w:fill="FFFFFF"/>
                <w:lang w:val="en-US" w:eastAsia="zh-CN"/>
              </w:rPr>
              <w:t>检查内容</w:t>
            </w:r>
          </w:p>
        </w:tc>
        <w:tc>
          <w:tcPr>
            <w:tcW w:w="5370" w:type="dxa"/>
            <w:vMerge w:val="restart"/>
            <w:vAlign w:val="center"/>
          </w:tcPr>
          <w:p w14:paraId="3E95AA03">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sz w:val="28"/>
                <w:szCs w:val="28"/>
                <w:shd w:val="clear" w:fill="FFFFFF"/>
                <w:lang w:val="en-US" w:eastAsia="zh-CN"/>
              </w:rPr>
              <w:t>检查依据</w:t>
            </w:r>
          </w:p>
        </w:tc>
        <w:tc>
          <w:tcPr>
            <w:tcW w:w="2040" w:type="dxa"/>
            <w:vMerge w:val="restart"/>
            <w:vAlign w:val="center"/>
          </w:tcPr>
          <w:p w14:paraId="5695D9B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i w:val="0"/>
                <w:iCs w:val="0"/>
                <w:caps w:val="0"/>
                <w:color w:val="auto"/>
                <w:spacing w:val="0"/>
                <w:sz w:val="28"/>
                <w:szCs w:val="28"/>
                <w:highlight w:val="yellow"/>
                <w:shd w:val="clear" w:fill="FFFFFF"/>
                <w:lang w:val="en-US" w:eastAsia="zh-CN"/>
              </w:rPr>
            </w:pPr>
            <w:r>
              <w:rPr>
                <w:rFonts w:hint="eastAsia" w:ascii="黑体" w:hAnsi="黑体" w:eastAsia="黑体" w:cs="黑体"/>
                <w:i w:val="0"/>
                <w:iCs w:val="0"/>
                <w:caps w:val="0"/>
                <w:color w:val="auto"/>
                <w:spacing w:val="0"/>
                <w:sz w:val="28"/>
                <w:szCs w:val="28"/>
                <w:shd w:val="clear" w:fill="FFFFFF"/>
                <w:lang w:val="en-US" w:eastAsia="zh-CN"/>
              </w:rPr>
              <w:t>检查对象</w:t>
            </w:r>
          </w:p>
        </w:tc>
        <w:tc>
          <w:tcPr>
            <w:tcW w:w="1460" w:type="dxa"/>
            <w:vMerge w:val="restart"/>
            <w:vAlign w:val="center"/>
          </w:tcPr>
          <w:p w14:paraId="05AAE7A5">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sz w:val="28"/>
                <w:szCs w:val="28"/>
                <w:shd w:val="clear" w:fill="FFFFFF"/>
                <w:lang w:val="en-US" w:eastAsia="zh-CN"/>
              </w:rPr>
              <w:t>检查频次</w:t>
            </w:r>
          </w:p>
        </w:tc>
        <w:tc>
          <w:tcPr>
            <w:tcW w:w="1033" w:type="dxa"/>
            <w:vMerge w:val="restart"/>
            <w:vAlign w:val="center"/>
          </w:tcPr>
          <w:p w14:paraId="1C1E5B86">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黑体" w:hAnsi="黑体" w:eastAsia="黑体" w:cs="黑体"/>
                <w:i w:val="0"/>
                <w:iCs w:val="0"/>
                <w:caps w:val="0"/>
                <w:color w:val="auto"/>
                <w:spacing w:val="0"/>
                <w:sz w:val="28"/>
                <w:szCs w:val="28"/>
                <w:shd w:val="clear" w:fill="FFFFFF"/>
                <w:lang w:val="en-US" w:eastAsia="zh-CN"/>
              </w:rPr>
            </w:pPr>
            <w:r>
              <w:rPr>
                <w:rFonts w:hint="eastAsia" w:ascii="黑体" w:hAnsi="黑体" w:eastAsia="黑体" w:cs="黑体"/>
                <w:i w:val="0"/>
                <w:iCs w:val="0"/>
                <w:caps w:val="0"/>
                <w:color w:val="auto"/>
                <w:spacing w:val="0"/>
                <w:sz w:val="28"/>
                <w:szCs w:val="28"/>
                <w:shd w:val="clear" w:fill="FFFFFF"/>
                <w:lang w:val="en-US" w:eastAsia="zh-CN"/>
              </w:rPr>
              <w:t>检查方式</w:t>
            </w:r>
          </w:p>
        </w:tc>
      </w:tr>
      <w:tr w14:paraId="2772A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742" w:type="dxa"/>
            <w:vMerge w:val="continue"/>
            <w:vAlign w:val="center"/>
          </w:tcPr>
          <w:p w14:paraId="38903748">
            <w:pPr>
              <w:keepNext w:val="0"/>
              <w:keepLines w:val="0"/>
              <w:pageBreakBefore w:val="0"/>
              <w:widowControl w:val="0"/>
              <w:kinsoku/>
              <w:wordWrap/>
              <w:overflowPunct/>
              <w:topLinePunct w:val="0"/>
              <w:autoSpaceDE/>
              <w:autoSpaceDN/>
              <w:bidi w:val="0"/>
              <w:jc w:val="center"/>
              <w:textAlignment w:val="auto"/>
              <w:rPr>
                <w:rFonts w:hint="default" w:ascii="Times New Roman" w:hAnsi="Times New Roman" w:eastAsiaTheme="minorEastAsia"/>
                <w:sz w:val="32"/>
                <w:szCs w:val="32"/>
                <w:vertAlign w:val="baseline"/>
                <w:lang w:val="en-US" w:eastAsia="zh-CN"/>
              </w:rPr>
            </w:pPr>
          </w:p>
        </w:tc>
        <w:tc>
          <w:tcPr>
            <w:tcW w:w="1197" w:type="dxa"/>
            <w:vMerge w:val="continue"/>
          </w:tcPr>
          <w:p w14:paraId="526A0AC2">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default" w:ascii="Times New Roman" w:hAnsi="Times New Roman" w:eastAsia="楷体_GB2312"/>
                <w:sz w:val="32"/>
                <w:szCs w:val="32"/>
                <w:u w:val="single"/>
                <w:vertAlign w:val="baseline"/>
                <w:lang w:val="en-US" w:eastAsia="zh-CN"/>
              </w:rPr>
            </w:pPr>
          </w:p>
        </w:tc>
        <w:tc>
          <w:tcPr>
            <w:tcW w:w="1425" w:type="dxa"/>
            <w:vMerge w:val="continue"/>
          </w:tcPr>
          <w:p w14:paraId="61295B8E">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default" w:ascii="Times New Roman" w:hAnsi="Times New Roman" w:eastAsia="楷体_GB2312"/>
                <w:sz w:val="32"/>
                <w:szCs w:val="32"/>
                <w:u w:val="single"/>
                <w:vertAlign w:val="baseline"/>
                <w:lang w:val="en-US" w:eastAsia="zh-CN"/>
              </w:rPr>
            </w:pPr>
          </w:p>
        </w:tc>
        <w:tc>
          <w:tcPr>
            <w:tcW w:w="5370" w:type="dxa"/>
            <w:vMerge w:val="continue"/>
          </w:tcPr>
          <w:p w14:paraId="3EEF28E1">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default" w:ascii="Times New Roman" w:hAnsi="Times New Roman" w:eastAsia="楷体_GB2312"/>
                <w:sz w:val="32"/>
                <w:szCs w:val="32"/>
                <w:u w:val="single"/>
                <w:vertAlign w:val="baseline"/>
                <w:lang w:val="en-US" w:eastAsia="zh-CN"/>
              </w:rPr>
            </w:pPr>
          </w:p>
        </w:tc>
        <w:tc>
          <w:tcPr>
            <w:tcW w:w="2040" w:type="dxa"/>
            <w:vMerge w:val="continue"/>
          </w:tcPr>
          <w:p w14:paraId="1F69BCA7">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default" w:ascii="Times New Roman" w:hAnsi="Times New Roman" w:eastAsia="楷体_GB2312"/>
                <w:sz w:val="32"/>
                <w:szCs w:val="32"/>
                <w:u w:val="single"/>
                <w:vertAlign w:val="baseline"/>
                <w:lang w:val="en-US" w:eastAsia="zh-CN"/>
              </w:rPr>
            </w:pPr>
          </w:p>
        </w:tc>
        <w:tc>
          <w:tcPr>
            <w:tcW w:w="1460" w:type="dxa"/>
            <w:vMerge w:val="continue"/>
          </w:tcPr>
          <w:p w14:paraId="1E176CC4">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default" w:ascii="Times New Roman" w:hAnsi="Times New Roman" w:eastAsia="楷体_GB2312"/>
                <w:sz w:val="32"/>
                <w:szCs w:val="32"/>
                <w:u w:val="single"/>
                <w:vertAlign w:val="baseline"/>
                <w:lang w:val="en-US" w:eastAsia="zh-CN"/>
              </w:rPr>
            </w:pPr>
          </w:p>
        </w:tc>
        <w:tc>
          <w:tcPr>
            <w:tcW w:w="1033" w:type="dxa"/>
            <w:vMerge w:val="continue"/>
          </w:tcPr>
          <w:p w14:paraId="5DF9DE86">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default" w:ascii="Times New Roman" w:hAnsi="Times New Roman" w:eastAsia="楷体_GB2312"/>
                <w:sz w:val="32"/>
                <w:szCs w:val="32"/>
                <w:u w:val="single"/>
                <w:vertAlign w:val="baseline"/>
                <w:lang w:val="en-US" w:eastAsia="zh-CN"/>
              </w:rPr>
            </w:pPr>
          </w:p>
        </w:tc>
      </w:tr>
      <w:tr w14:paraId="7A490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742" w:type="dxa"/>
            <w:vAlign w:val="center"/>
          </w:tcPr>
          <w:p w14:paraId="45CF489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i w:val="0"/>
                <w:iCs w:val="0"/>
                <w:caps w:val="0"/>
                <w:color w:val="auto"/>
                <w:spacing w:val="0"/>
                <w:sz w:val="24"/>
                <w:szCs w:val="24"/>
                <w:shd w:val="clear" w:fill="FFFFFF"/>
                <w:lang w:val="en-US" w:eastAsia="zh-CN"/>
              </w:rPr>
            </w:pPr>
            <w:r>
              <w:rPr>
                <w:rFonts w:hint="eastAsia" w:ascii="宋体" w:hAnsi="宋体" w:eastAsia="宋体" w:cs="宋体"/>
                <w:i w:val="0"/>
                <w:iCs w:val="0"/>
                <w:caps w:val="0"/>
                <w:color w:val="auto"/>
                <w:spacing w:val="0"/>
                <w:sz w:val="24"/>
                <w:szCs w:val="24"/>
                <w:shd w:val="clear" w:fill="FFFFFF"/>
                <w:lang w:val="en-US" w:eastAsia="zh-CN"/>
              </w:rPr>
              <w:t>1</w:t>
            </w:r>
          </w:p>
        </w:tc>
        <w:tc>
          <w:tcPr>
            <w:tcW w:w="1197" w:type="dxa"/>
          </w:tcPr>
          <w:p w14:paraId="7FF42FF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2025年11月底前</w:t>
            </w:r>
          </w:p>
        </w:tc>
        <w:tc>
          <w:tcPr>
            <w:tcW w:w="1425" w:type="dxa"/>
          </w:tcPr>
          <w:p w14:paraId="546BF8A6">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调查对象依法提供统计资料情况等的检查</w:t>
            </w:r>
          </w:p>
        </w:tc>
        <w:tc>
          <w:tcPr>
            <w:tcW w:w="5370" w:type="dxa"/>
          </w:tcPr>
          <w:p w14:paraId="7AE75DC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《中华人民共和国统计法》</w:t>
            </w:r>
          </w:p>
          <w:p w14:paraId="11D1448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第二条 统计的基本任务是对经济社会发展情况进行统计调查、统计分析，提供统计资料和统计咨询意见，实行统计监督。</w:t>
            </w:r>
          </w:p>
          <w:p w14:paraId="175ADEFA">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第三十八条县级以上人民政府统计机构在调查统计违法行为或者核查统计数据时，有权采取下列措施:(一)发出统计检查查询书，向检查对象查询有关事项;(二)要求检查对象提供有关原始记录和凭证、统计台账、统计调查表、会计资料及其他相关证明和资料;(三)就与检查有关的事项询问有关人员;(四)进入检查对象的业务场所和统计数据处理信息系统进行检查、核对;(五)经本机构负责人批准，登记保存检查对象的有关原始记录和凭证、统计台账、统计调查表、会计资料及其他相关证明和资料:(六)对与检查事项有关的情况和资料进行记录、录音、录像、照相和复制。</w:t>
            </w:r>
          </w:p>
          <w:p w14:paraId="4B0EA73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县级以上人民政府统计机构进行监督检查时，监督检查人员不得少于二人，并应当出示执法证件;未出示的，有关单位和个人有权拒绝检查。</w:t>
            </w:r>
          </w:p>
          <w:p w14:paraId="18E25D27">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vertAlign w:val="baseline"/>
              </w:rPr>
            </w:pPr>
            <w:r>
              <w:rPr>
                <w:rFonts w:hint="eastAsia" w:ascii="宋体" w:hAnsi="宋体" w:eastAsia="宋体" w:cs="宋体"/>
                <w:sz w:val="24"/>
                <w:szCs w:val="24"/>
                <w:vertAlign w:val="baseline"/>
              </w:rPr>
              <w:t>第三十九条县级以上人民政府统计机构履行监督检查职责时，有关单位和个人应当如实反映情况，提供相关证明和资料,不得拒绝、阻碍检查，不得转移、隐匿、篡改、毁弃原始记录和凭证、统计台账、统计调查表、会计资料及其他相关证明和资料。</w:t>
            </w:r>
          </w:p>
        </w:tc>
        <w:tc>
          <w:tcPr>
            <w:tcW w:w="2040" w:type="dxa"/>
          </w:tcPr>
          <w:p w14:paraId="6ED9AA5F">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全市规模以上工业企业、有资质的建筑业企业、限额以上批发和零售业企业、限额以上住宿和餐饮业企业、规模以上服务业企业。</w:t>
            </w:r>
          </w:p>
        </w:tc>
        <w:tc>
          <w:tcPr>
            <w:tcW w:w="1460" w:type="dxa"/>
          </w:tcPr>
          <w:p w14:paraId="1A283C39">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年度内对同一调查对象实施行政检查不高于1次</w:t>
            </w:r>
          </w:p>
        </w:tc>
        <w:tc>
          <w:tcPr>
            <w:tcW w:w="1033" w:type="dxa"/>
          </w:tcPr>
          <w:p w14:paraId="0125E12E">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常规执法检查（现场检查）</w:t>
            </w:r>
          </w:p>
        </w:tc>
      </w:tr>
    </w:tbl>
    <w:p w14:paraId="01F00237"/>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13365E"/>
    <w:rsid w:val="2813365E"/>
    <w:rsid w:val="2F191EB9"/>
    <w:rsid w:val="38555523"/>
    <w:rsid w:val="56B75990"/>
    <w:rsid w:val="65046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658</Words>
  <Characters>668</Characters>
  <Lines>0</Lines>
  <Paragraphs>0</Paragraphs>
  <TotalTime>52</TotalTime>
  <ScaleCrop>false</ScaleCrop>
  <LinksUpToDate>false</LinksUpToDate>
  <CharactersWithSpaces>669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2025-04-23T08:14:00Z</dcterms:created>
  <dc:creator>南瓜 </dc:creator>
  <cp:lastModifiedBy>南瓜 </cp:lastModifiedBy>
  <dcterms:modified xsi:type="dcterms:W3CDTF">2025-04-25T02:26:40Z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3117EC39F0214B118F47D589D37D4D21_11</vt:lpwstr>
  </property>
  <property fmtid="{D5CDD505-2E9C-101B-9397-08002B2CF9AE}" pid="4" name="KSOTemplateDocerSaveRecord">
    <vt:lpwstr>eyJoZGlkIjoiMWVhM2U0ODI1NWEyOGVmMDQ3OTdiYWYwMTQ2ODZhZjQiLCJ1c2VySWQiOiI0MzkwMDA2ODQifQ==</vt:lpwstr>
  </property>
</Properties>
</file>